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C6B72">
      <w:pPr>
        <w:widowControl w:val="0"/>
        <w:autoSpaceDE w:val="0"/>
        <w:autoSpaceDN w:val="0"/>
        <w:adjustRightInd w:val="0"/>
        <w:spacing w:after="0" w:line="240" w:lineRule="auto"/>
        <w:ind w:right="2" w:firstLine="720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bookmarkStart w:id="0" w:name="_GoBack"/>
      <w:bookmarkEnd w:id="0"/>
    </w:p>
    <w:p w:rsidR="00000000" w:rsidRDefault="005C6B72">
      <w:pPr>
        <w:widowControl w:val="0"/>
        <w:autoSpaceDE w:val="0"/>
        <w:autoSpaceDN w:val="0"/>
        <w:adjustRightInd w:val="0"/>
        <w:spacing w:after="0" w:line="240" w:lineRule="auto"/>
        <w:ind w:left="10490" w:right="2" w:hanging="709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FFFFFF"/>
          <w:sz w:val="24"/>
          <w:szCs w:val="24"/>
        </w:rPr>
        <w:t>в</w:t>
      </w:r>
    </w:p>
    <w:p w:rsidR="00000000" w:rsidRDefault="005C6B72">
      <w:pPr>
        <w:widowControl w:val="0"/>
        <w:autoSpaceDE w:val="0"/>
        <w:autoSpaceDN w:val="0"/>
        <w:adjustRightInd w:val="0"/>
        <w:spacing w:after="0" w:line="240" w:lineRule="auto"/>
        <w:ind w:right="2"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5C6B72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Перечень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bCs/>
          <w:sz w:val="28"/>
          <w:szCs w:val="28"/>
        </w:rPr>
        <w:t>документов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bCs/>
          <w:sz w:val="28"/>
          <w:szCs w:val="28"/>
        </w:rPr>
        <w:t>по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bCs/>
          <w:sz w:val="28"/>
          <w:szCs w:val="28"/>
        </w:rPr>
        <w:t>кредитуемому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bCs/>
          <w:sz w:val="28"/>
          <w:szCs w:val="28"/>
        </w:rPr>
        <w:t>Объекту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bCs/>
          <w:sz w:val="28"/>
          <w:szCs w:val="28"/>
        </w:rPr>
        <w:t>недвижимости</w:t>
      </w:r>
    </w:p>
    <w:p w:rsidR="00000000" w:rsidRDefault="005C6B72">
      <w:pPr>
        <w:widowControl w:val="0"/>
        <w:autoSpaceDE w:val="0"/>
        <w:autoSpaceDN w:val="0"/>
        <w:adjustRightInd w:val="0"/>
        <w:spacing w:after="0" w:line="240" w:lineRule="auto"/>
        <w:ind w:right="2" w:firstLine="720"/>
        <w:jc w:val="center"/>
        <w:rPr>
          <w:rFonts w:ascii="TimesNewRomanPSMT" w:hAnsi="TimesNewRomanPSMT" w:cs="TimesNewRomanPSMT"/>
          <w:b/>
          <w:bCs/>
          <w:sz w:val="16"/>
          <w:szCs w:val="16"/>
        </w:rPr>
      </w:pPr>
    </w:p>
    <w:tbl>
      <w:tblPr>
        <w:tblW w:w="14600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650"/>
        <w:gridCol w:w="3650"/>
        <w:gridCol w:w="3650"/>
        <w:gridCol w:w="3650"/>
      </w:tblGrid>
      <w:tr w:rsidR="00000000" w:rsidRPr="005C6B7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Pr="005C6B72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000000" w:rsidRPr="005C6B72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5C6B7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Цель</w:t>
            </w:r>
            <w:r w:rsidRPr="005C6B7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кредита</w:t>
            </w: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Pr="005C6B72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000000" w:rsidRPr="005C6B72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5C6B7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Документы</w:t>
            </w:r>
          </w:p>
        </w:tc>
        <w:tc>
          <w:tcPr>
            <w:tcW w:w="18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Pr="005C6B72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000000" w:rsidRPr="005C6B72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5C6B7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Примечание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Pr="005C6B72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NewRomanPSMT" w:hAnsi="TimesNewRomanPSMT" w:cs="TimesNewRomanPSMT"/>
                <w:b/>
                <w:bCs/>
              </w:rPr>
            </w:pPr>
          </w:p>
          <w:p w:rsidR="00000000" w:rsidRPr="005C6B72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 w:rsidRPr="005C6B72">
              <w:rPr>
                <w:rFonts w:ascii="TimesNewRomanPSMT" w:hAnsi="TimesNewRomanPSMT" w:cs="TimesNewRomanPSMT"/>
                <w:b/>
                <w:bCs/>
              </w:rPr>
              <w:t>Сроки</w:t>
            </w:r>
            <w:r w:rsidRPr="005C6B72"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b/>
                <w:bCs/>
              </w:rPr>
              <w:t>предоставления</w:t>
            </w:r>
          </w:p>
        </w:tc>
      </w:tr>
      <w:tr w:rsidR="00000000" w:rsidRPr="005C6B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0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Pr="005C6B72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000000" w:rsidRPr="005C6B72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5C6B7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I. </w:t>
            </w:r>
            <w:r w:rsidRPr="005C6B7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На</w:t>
            </w:r>
            <w:r w:rsidRPr="005C6B7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цели</w:t>
            </w:r>
            <w:r w:rsidRPr="005C6B7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приобретения</w:t>
            </w:r>
            <w:r w:rsidRPr="005C6B7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Объекта</w:t>
            </w:r>
            <w:r w:rsidRPr="005C6B7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недвижимости</w:t>
            </w:r>
          </w:p>
          <w:p w:rsidR="00000000" w:rsidRPr="005C6B72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Pr="005C6B72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Pr="005C6B72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Pr="005C6B72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vMerge w:val="restar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Pr="005C6B72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Pr="005C6B72" w:rsidRDefault="005C6B72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2" w:firstLine="142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C6B72">
              <w:rPr>
                <w:rFonts w:ascii="Symbol" w:hAnsi="Symbol" w:cs="Symbol"/>
                <w:sz w:val="20"/>
                <w:szCs w:val="20"/>
              </w:rPr>
              <w:t></w:t>
            </w:r>
            <w:r w:rsidRPr="005C6B72">
              <w:rPr>
                <w:rFonts w:ascii="Symbol" w:hAnsi="Symbol" w:cs="Symbol"/>
                <w:sz w:val="20"/>
                <w:szCs w:val="20"/>
              </w:rPr>
              <w:tab/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Договор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основание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приобретения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Объекта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недвижимости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 xml:space="preserve"> (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предварительный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договор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купли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продажи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 xml:space="preserve">; 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договор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купли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продажи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 xml:space="preserve">; 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договор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купли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продажи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с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отсрочкой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платежа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)/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проект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Договора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основания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приобретения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Объекта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недвижимости</w:t>
            </w:r>
          </w:p>
          <w:p w:rsidR="00000000" w:rsidRPr="005C6B72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540"/>
              <w:jc w:val="both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</w:p>
          <w:p w:rsidR="00000000" w:rsidRPr="005C6B72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540"/>
              <w:jc w:val="both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(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Предварительный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договор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купли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-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продажи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Объекта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не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должен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содержать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обязател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ьств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Заемщика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/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Созаемщика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(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ов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)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по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передаче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Продавцу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денежных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средств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в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сумме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выдаваемого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кредита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в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качестве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обеспечения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заключения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основного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договора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.</w:t>
            </w:r>
          </w:p>
          <w:p w:rsidR="00000000" w:rsidRPr="005C6B72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540"/>
              <w:jc w:val="both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Обязательства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Заемщика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/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Созаемщика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(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ов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)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по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передаче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Продавцу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денежных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средств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в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сумме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выдаваемого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кредита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в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чет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оплаты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стоимости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приобретаемого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Объекта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должны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выполняться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в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следующем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порядке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:</w:t>
            </w:r>
          </w:p>
          <w:p w:rsidR="00000000" w:rsidRPr="005C6B72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-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в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случае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если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Продавцом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является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физическое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лицо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–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не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ранее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дня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государственной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регистрации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перехода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права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собственности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на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Объект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в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органах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ре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гистрации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прав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(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если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Объектом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является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Жилое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lastRenderedPageBreak/>
              <w:t>помещение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/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апартаменты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/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дача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/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садовый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дом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);</w:t>
            </w:r>
          </w:p>
          <w:p w:rsidR="00000000" w:rsidRPr="005C6B72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-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в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случае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если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Продавцом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является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физическое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лицо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–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не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ранее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дня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подписания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сторонами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основного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договора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купли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-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продажи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Объекта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(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если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Объектом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н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едвижимости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является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иной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кредитуемый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Объект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(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за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исключением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Жилого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помещения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/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апартаментов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/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дачи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/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садового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дома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);</w:t>
            </w:r>
          </w:p>
          <w:p w:rsidR="00000000" w:rsidRPr="005C6B72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-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в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случае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если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Продавцом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является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юридическое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лицо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–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не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ранее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дня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подписания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сторонами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основного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договора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купли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-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продажи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Объекта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не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движимости</w:t>
            </w:r>
            <w:r w:rsidRPr="005C6B72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).</w:t>
            </w:r>
          </w:p>
          <w:p w:rsidR="00000000" w:rsidRPr="005C6B72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</w:p>
          <w:p w:rsidR="00000000" w:rsidRPr="005C6B72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709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При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оформлении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в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качестве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обеспечения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исполнения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обязательств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по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Кредитному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договору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залога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Объекта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недвижимости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 xml:space="preserve"> (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при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возникновении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ипотеки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в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силу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закона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 xml:space="preserve">) 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в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Договоре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купли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продажи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должны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быть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указаны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следующие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условия</w:t>
            </w:r>
            <w:r w:rsidRPr="005C6B72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</w:p>
          <w:p w:rsidR="00000000" w:rsidRDefault="005C6B72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часть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оплачивается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Заемщиком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Созаемщиком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наименования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места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наличии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–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номера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также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усмотрены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);</w:t>
            </w:r>
          </w:p>
          <w:p w:rsidR="00000000" w:rsidRDefault="005C6B72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находится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Едином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реестре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5C6B72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залогодержателем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данному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5C6B72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залогодержателя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удостоверяются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Закладной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включается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оформления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709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соответствии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происходит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хода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должен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содержать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возникает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709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Дополнительно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применением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Особого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Использо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вание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индивидуального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сейфа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проведения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расчетов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должны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следующие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:</w:t>
            </w:r>
          </w:p>
          <w:p w:rsidR="00000000" w:rsidRDefault="005C6B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09" w:right="2" w:hanging="284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расчеты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производятся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использованием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ндивидуального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сейфа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5C6B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09" w:right="2" w:hanging="284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передача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денежных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перехода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Заемщику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Созаемщику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налич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также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пользу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5C6B7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09" w:right="2" w:hanging="284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собственников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будущих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бывших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производиться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денежных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индивидуальный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сейф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изъятие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денежных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индивидуального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сейф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данное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должно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стороны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договорились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денежных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индивидуальный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сейф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изъятие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денежных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индивидуального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сейфа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производиться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всеми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будущими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бывшими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собственниками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либо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одним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либо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несколькими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собственниками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будущими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бывшими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зависимости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соглашения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709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Дополнительно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применением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Особого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Аккредитивная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форма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расчетов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должны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следующие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:</w:t>
            </w:r>
          </w:p>
          <w:p w:rsidR="00000000" w:rsidRDefault="005C6B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right="2" w:firstLine="709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расчеты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между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сторонами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производятся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использованием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покрытого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депонированного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безотзывного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аккредитива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открытого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Сбербанк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; </w:t>
            </w:r>
          </w:p>
          <w:p w:rsidR="00000000" w:rsidRDefault="005C6B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right="2" w:firstLine="709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исполняющим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Сбербанк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передача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денежных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перехода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Заемщику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Созаемщику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также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пользу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709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»-«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готового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должны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следующие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:</w:t>
            </w:r>
          </w:p>
          <w:p w:rsidR="00000000" w:rsidRDefault="005C6B72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часть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оплачивается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Заемщиком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суммы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срока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размера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процентной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ставки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пользование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платежи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осуществляются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соответствии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наименования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места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также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наличии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–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номера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vertAlign w:val="superscript"/>
              </w:rPr>
              <w:t>2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5C6B72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часть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оплачивается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Заемщиком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целевого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щного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займа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Заемщику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накопительно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ипотечной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системы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жилищного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обеспечения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военнослужащих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погашения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первоначального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взноса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ипотечного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погашения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обязательств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ипотечному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соответств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целевого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жилищного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займа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предоставляемого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накопительно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ипотечной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системы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жилищного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обеспечения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военнослужащих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погашения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первоначального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взноса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ипотечного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займа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погашения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обязательств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ипотечно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займу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Уполномоченным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суммы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целевого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жилищного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займа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срока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целевого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жилищного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займа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погашение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целевого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жилищного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займа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соответствии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целевого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жилищного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займа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наименования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Уполномоченного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места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целевого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жилищного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займа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также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наличии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-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номера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);</w:t>
            </w:r>
          </w:p>
          <w:p w:rsidR="00000000" w:rsidRDefault="005C6B72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часть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оплачивается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Заемщиком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указывае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необходимости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); </w:t>
            </w:r>
          </w:p>
          <w:p w:rsidR="00000000" w:rsidRDefault="005C6B72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находится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Российской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Федерации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Уполномоченного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Заемщика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5C6B72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залогодержателями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данному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явл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яются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Российская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Федерация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Уполномоченного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качестве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последующего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залогодержателя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);</w:t>
            </w:r>
          </w:p>
          <w:p w:rsidR="00000000" w:rsidRDefault="005C6B72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залогодержателя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удостоверяются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Закладной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5C6B72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передача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денежных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авцу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перехода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Заемщику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также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пользу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Рос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сийской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Федерации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Уполномоченного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5C6B72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возникает</w:t>
            </w:r>
            <w:r>
              <w:rPr>
                <w:rFonts w:eastAsia="HiraginoSans-W3" w:cs="Calibri"/>
                <w:sz w:val="20"/>
                <w:szCs w:val="20"/>
                <w:vertAlign w:val="superscript"/>
              </w:rPr>
              <w:t>3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567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Особого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Залоговый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оформленного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пользу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ранее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предоставленному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обязательном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порядке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должен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содержать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следующие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:</w:t>
            </w:r>
          </w:p>
          <w:p w:rsidR="00000000" w:rsidRDefault="005C6B72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часть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оплачивается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Заемщиком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Созаемщиком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наименования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места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наличии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–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номера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vertAlign w:val="superscript"/>
              </w:rPr>
              <w:t>2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также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предусмотрены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включается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оформлении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Кредитуемого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)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5C6B72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подписания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находится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обеспечение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исполнения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обязательств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заключенному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5C6B72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находится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Едином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реестре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включается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оформлении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Кредитуемого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)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5C6B72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залогодержателем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данному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включается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оформлении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Кредитуем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)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5C6B72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путем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безналичного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перечисления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денежных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открытый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5C6B72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Продавец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обязуется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направить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часть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еализации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погашение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задолженности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ранее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заключенному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погашения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задолженности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прекращения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5C6B72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расчеты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ляются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позднее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3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рабочих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перехода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Заемщику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Созаемщику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);</w:t>
            </w:r>
          </w:p>
          <w:p w:rsidR="00000000" w:rsidRDefault="005C6B72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57" w:right="2" w:hanging="331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5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488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Гражданского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кодекса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Российской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Федерации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применяется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находиться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)).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lastRenderedPageBreak/>
              <w:t>Предъявляется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173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»-«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готового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срока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Свидетельства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ЦЖЗ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360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право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бъект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приобретено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после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вступления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Федерального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21.07.1997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№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122-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ФЗ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прав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имущество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сделок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ним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»,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360"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также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360"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право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приобретено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вступления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Федерального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21.07.1997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№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122-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ФЗ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прав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имущество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сделок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ним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»,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зарегистрировано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ЕГРН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- </w:t>
            </w:r>
          </w:p>
          <w:p w:rsidR="00000000" w:rsidRDefault="005C6B72">
            <w:pPr>
              <w:widowControl w:val="0"/>
              <w:numPr>
                <w:ilvl w:val="0"/>
                <w:numId w:val="9"/>
              </w:numPr>
              <w:tabs>
                <w:tab w:val="left" w:pos="1027"/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ind w:left="1027" w:right="2" w:hanging="425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выписка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Единого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реестра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далее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–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ЕГРН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  <w:r>
              <w:rPr>
                <w:rFonts w:ascii="TimesNewRomanPSMT" w:eastAsia="HiraginoSans-W3" w:hAnsi="TimesNewRomanPSMT" w:cs="TimesNewRomanPSMT"/>
                <w:sz w:val="24"/>
                <w:szCs w:val="24"/>
                <w:vertAlign w:val="superscript"/>
              </w:rPr>
              <w:t xml:space="preserve"> 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7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7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360"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360"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сл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учае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право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приобретено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после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вступления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Федерального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21.07.1997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№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122-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ФЗ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прав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имущество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сделок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ним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» (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учетом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содержания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. 2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. 33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вышеуказанного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акона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зарегистрировано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ЕГРН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360"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также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право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приобретено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вступления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Федерального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21.07.1997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№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122-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ФЗ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прав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имущество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сделок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ним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зарегистрировано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ЕГРН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-</w:t>
            </w:r>
          </w:p>
          <w:p w:rsidR="00000000" w:rsidRDefault="005C6B7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885" w:right="2" w:hanging="283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подтверждающего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соответствии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действовавшим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законодательством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7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7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также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7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numPr>
                <w:ilvl w:val="0"/>
                <w:numId w:val="11"/>
              </w:numPr>
              <w:tabs>
                <w:tab w:val="left" w:pos="602"/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ind w:left="743" w:right="2" w:hanging="141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ЕГРН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отсутствии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сведе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зарегистрированных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ЕГРН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также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подтверждающий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наличие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отсутствие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ограничений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обременений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аренда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арест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.)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отсутствие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сведений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осуществлявших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31.01.1998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имущество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сделок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ним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</w:p>
        </w:tc>
        <w:tc>
          <w:tcPr>
            <w:tcW w:w="2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желанию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клиента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её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клиентом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была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авлена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выписка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ЕГРН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запрос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сведений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ЕГРН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самостоятельно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 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исключением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ЕГРН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отсутствии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сведений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зарегистрированных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ЕГРН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Данный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желанию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клиента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её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клиентом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ЕГРН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запрос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сведений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ЕГРН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самостоятельно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  </w:t>
            </w:r>
          </w:p>
        </w:tc>
        <w:tc>
          <w:tcPr>
            <w:tcW w:w="173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numPr>
                <w:ilvl w:val="0"/>
                <w:numId w:val="12"/>
              </w:num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562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отказ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физических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–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нотариально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удостоверенный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преимущественного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покупки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соответствии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250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Гражданского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кодекса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/13/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42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Жилищного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кодекса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/15/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2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</w:p>
          <w:p w:rsidR="00000000" w:rsidRDefault="005C6B7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67" w:right="2" w:hanging="425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свидетельство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нотариуса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заявления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другому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намерении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свою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комнату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коммунальной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квартире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содержания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заявление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ответа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информации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отсутствии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ответа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другого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установленный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срок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vertAlign w:val="superscript"/>
              </w:rPr>
              <w:t>6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2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173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numPr>
                <w:ilvl w:val="0"/>
                <w:numId w:val="14"/>
              </w:num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562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являющегося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ихся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основанием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возникновения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мены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дарения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свидетельство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наследство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свидетельство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щем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совместном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имуществе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супругов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выданное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пережившему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супругу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суда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передачи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приватизация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2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173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2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922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>¬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оценке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основании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размере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меньшем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реальная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рыночная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стоимость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Может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быть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предоставлен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как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совместно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документами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указанными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данном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разделе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так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отдельно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.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i/>
                <w:iCs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numPr>
                <w:ilvl w:val="0"/>
                <w:numId w:val="16"/>
              </w:num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562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нотариально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удостоверенное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согласие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супруга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отчуждение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</w:p>
        </w:tc>
        <w:tc>
          <w:tcPr>
            <w:tcW w:w="2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состоял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браке</w:t>
            </w:r>
          </w:p>
        </w:tc>
        <w:tc>
          <w:tcPr>
            <w:tcW w:w="1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). 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»-«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готового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срока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Свидетельства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ЦЖЗ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numPr>
                <w:ilvl w:val="0"/>
                <w:numId w:val="17"/>
              </w:num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562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нотариально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удостоверенное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заявление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браке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состоял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исключение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когда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имущество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было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порядке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наследования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безвозмездным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сделкам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2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</w:p>
          <w:p w:rsidR="00000000" w:rsidRDefault="005C6B7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right="2" w:hanging="425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составленное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присутствии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заявление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браке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состоял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исключением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когда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имущество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было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порядке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наследования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безвозмездным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сделкам</w:t>
            </w:r>
          </w:p>
        </w:tc>
        <w:tc>
          <w:tcPr>
            <w:tcW w:w="2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присутствии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обязательной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идентификацией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личности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заверением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собственноручной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подписи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1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»-«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готового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срока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Свидетельства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ЦЖЗ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numPr>
                <w:ilvl w:val="0"/>
                <w:numId w:val="19"/>
              </w:numPr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562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нотариально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удостоверенная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доверенность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Продавцом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третьему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совершение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сделок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данным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документ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сделка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осуществляется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доверенным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лицом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Продавца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физического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лица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1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»-«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готового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Свидетельства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ЦЖЗ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jc w:val="center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numPr>
                <w:ilvl w:val="0"/>
                <w:numId w:val="20"/>
              </w:num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ind w:left="1500" w:right="2"/>
              <w:jc w:val="both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попечительства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соответствии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действующего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законодательства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отчуждение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/>
              <w:ind w:left="202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ним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собственников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отчуждаемого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несовершеннолетний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»-«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готового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срока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Свидетельства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ЦЖЗ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jc w:val="center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numPr>
                <w:ilvl w:val="0"/>
                <w:numId w:val="21"/>
              </w:num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ind w:left="1500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попечительства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соответствии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йствующего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законодательства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отказ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преимущественного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покупки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соответствии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250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Гражданского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кодекса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/13/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42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Жилищного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кодекса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/15/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отказ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преиму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щественного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покупки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несовершеннолетним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»-«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готового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срока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Свидетельства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ЦЖЗ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jc w:val="center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numPr>
                <w:ilvl w:val="0"/>
                <w:numId w:val="22"/>
              </w:num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ind w:left="1500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Согласие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специализированного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депозитария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управляющей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компании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отчуждение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2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Предъявляется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собственниками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являются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владельцы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инвестиционных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1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0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4"/>
                <w:szCs w:val="24"/>
              </w:rPr>
            </w:pP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Продавец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юридическое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лицо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:</w:t>
            </w:r>
            <w:r>
              <w:rPr>
                <w:rFonts w:ascii="TimesNewRomanPSMT" w:eastAsia="HiraginoSans-W3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14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4"/>
                <w:szCs w:val="24"/>
              </w:rPr>
            </w:pPr>
          </w:p>
        </w:tc>
        <w:tc>
          <w:tcPr>
            <w:tcW w:w="14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4"/>
                <w:szCs w:val="24"/>
              </w:rPr>
            </w:pPr>
          </w:p>
        </w:tc>
        <w:tc>
          <w:tcPr>
            <w:tcW w:w="14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jc w:val="center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numPr>
                <w:ilvl w:val="0"/>
                <w:numId w:val="2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1.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подтверждающие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правоспособность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:</w:t>
            </w:r>
          </w:p>
          <w:p w:rsidR="00000000" w:rsidRDefault="005C6B72">
            <w:pPr>
              <w:widowControl w:val="0"/>
              <w:numPr>
                <w:ilvl w:val="1"/>
                <w:numId w:val="23"/>
              </w:num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after="0"/>
              <w:ind w:left="247" w:right="2" w:firstLine="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Устав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действующей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редакции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изменения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дополнения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Устав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наличии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зарегистрированные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установленном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законодательством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порядке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5C6B72">
            <w:pPr>
              <w:widowControl w:val="0"/>
              <w:numPr>
                <w:ilvl w:val="1"/>
                <w:numId w:val="23"/>
              </w:num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after="0"/>
              <w:ind w:left="247" w:right="2" w:firstLine="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выписка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Единого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реестра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юридических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содержащая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сведения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юридическом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ранее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60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</w:t>
            </w:r>
          </w:p>
        </w:tc>
        <w:tc>
          <w:tcPr>
            <w:tcW w:w="1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заверенной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руководителем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юридического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»-«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готового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срока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Свидетельства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ЦЖЗ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jc w:val="center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numPr>
                <w:ilvl w:val="1"/>
                <w:numId w:val="24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/>
              <w:ind w:left="720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2.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подтверждающие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полномочия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совершающего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:</w:t>
            </w:r>
          </w:p>
          <w:p w:rsidR="00000000" w:rsidRDefault="005C6B72">
            <w:pPr>
              <w:widowControl w:val="0"/>
              <w:numPr>
                <w:ilvl w:val="1"/>
                <w:numId w:val="25"/>
              </w:numPr>
              <w:tabs>
                <w:tab w:val="left" w:pos="247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/>
              <w:ind w:left="247" w:right="2" w:firstLine="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Протокол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собрания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акционеров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протокол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Совета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директоров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избрании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единоличного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исполнительного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протокол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собрания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акционеров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полномочий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единоличного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исполнительного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коммерческой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организации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ндивидуальному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предпринимателю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5C6B72">
            <w:pPr>
              <w:widowControl w:val="0"/>
              <w:numPr>
                <w:ilvl w:val="1"/>
                <w:numId w:val="25"/>
              </w:numPr>
              <w:tabs>
                <w:tab w:val="left" w:pos="247"/>
                <w:tab w:val="left" w:pos="720"/>
              </w:tabs>
              <w:autoSpaceDE w:val="0"/>
              <w:autoSpaceDN w:val="0"/>
              <w:adjustRightInd w:val="0"/>
              <w:spacing w:after="0"/>
              <w:ind w:left="247" w:right="2" w:firstLine="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подтверждающие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полномочия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представителя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юридического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являющегося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единоличным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исполнительным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5C6B72">
            <w:pPr>
              <w:widowControl w:val="0"/>
              <w:numPr>
                <w:ilvl w:val="1"/>
                <w:numId w:val="25"/>
              </w:numPr>
              <w:tabs>
                <w:tab w:val="left" w:pos="247"/>
                <w:tab w:val="left" w:pos="720"/>
              </w:tabs>
              <w:autoSpaceDE w:val="0"/>
              <w:autoSpaceDN w:val="0"/>
              <w:adjustRightInd w:val="0"/>
              <w:spacing w:after="0"/>
              <w:ind w:left="247" w:right="2" w:firstLine="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коллегиальных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управления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юридического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совершении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случаях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когда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крупной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совершении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которой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имеется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заинтересованность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либо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одобрение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такой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предусмотрено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учредительными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документами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письмо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подписью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единолично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исполнительного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главного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бухгалтера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юридического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крупной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совершении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которой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имеется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заинтересованность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5C6B72">
            <w:pPr>
              <w:widowControl w:val="0"/>
              <w:numPr>
                <w:ilvl w:val="1"/>
                <w:numId w:val="25"/>
              </w:numPr>
              <w:tabs>
                <w:tab w:val="left" w:pos="247"/>
                <w:tab w:val="left" w:pos="720"/>
              </w:tabs>
              <w:autoSpaceDE w:val="0"/>
              <w:autoSpaceDN w:val="0"/>
              <w:adjustRightInd w:val="0"/>
              <w:spacing w:after="0"/>
              <w:ind w:left="247" w:right="2" w:firstLine="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управляющей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компании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: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/>
              <w:ind w:left="247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-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правила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доверительного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управления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доверительного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управления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изменениями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дополнениями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наличии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зарегистрированные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России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01.09.2013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–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Федеральной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службой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финансовым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рынкам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);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/>
              <w:ind w:left="247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-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выписка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реестра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паевых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инвестиционных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фондов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России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/>
              <w:ind w:left="247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доставляются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заверенной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руководителем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юридического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»-«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готового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срока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Свидетельства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ЦЖЗ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II.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Кредит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цели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недвижимости</w:t>
            </w:r>
          </w:p>
        </w:tc>
        <w:tc>
          <w:tcPr>
            <w:tcW w:w="14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vMerge w:val="restar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1.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Инвестирование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недвижимости</w:t>
            </w:r>
          </w:p>
          <w:p w:rsidR="00000000" w:rsidRDefault="005C6B72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 w:firstLine="720"/>
              <w:jc w:val="both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numPr>
                <w:ilvl w:val="1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23" w:firstLine="14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основание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vertAlign w:val="superscript"/>
              </w:rPr>
              <w:t>1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основания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требуется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цели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квартиры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многоквартирном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доме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путем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взноса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355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Предварительный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инвестирования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Предварительный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уступки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должны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содержать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обязательств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Заемщика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Созаемщика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передаче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стройщику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Инвестору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денежных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сумме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выдаваемого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счет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обеспечения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заключения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основного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.</w:t>
            </w:r>
          </w:p>
          <w:p w:rsidR="00000000" w:rsidRDefault="005C6B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    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Обязательства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Заемщика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Созаемщика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передаче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Застройщику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Инвестору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денежных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сумме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выдаваемого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счет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оплаты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прав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основному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должны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выполняться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следующем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порядке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: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оформления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инвестирования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ранее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дня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подписания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основного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;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оформления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уступки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юридическим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лицом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-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ранее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дня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подписания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основного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;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оформления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уступки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физическим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лицом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-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ранее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дня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уступки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органах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прав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. 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Предварительный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бъекта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заключенный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Застройщиком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Инвестором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должен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содержать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существенные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условия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основного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условия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возникновения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аналогичные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изложенным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разделе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I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настоящего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Приложения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также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следующее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: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сведения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позволяющие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установить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подлежащий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передаче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покупателю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ям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;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срок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который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стороны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обязуются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заключить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основной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жимости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данное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условие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включается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текст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основного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).).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38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возникновения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тексте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справки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выплате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основного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должны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аналогичные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изложенным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разделе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I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настоящего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38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38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оформлении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тексте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дополнительно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должны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следующие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: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находятся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Едином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реестре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38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425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 -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роящегося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должны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следующие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:</w:t>
            </w:r>
          </w:p>
          <w:p w:rsidR="00000000" w:rsidRDefault="005C6B72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09" w:right="2" w:hanging="426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предусмотренные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постановлением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Российской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Федерации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15 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2008 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№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 370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порядке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ипотечного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накопительно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ипотеч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системы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жилищного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обеспечения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военнослужащих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»;</w:t>
            </w:r>
          </w:p>
          <w:p w:rsidR="00000000" w:rsidRDefault="005C6B72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09" w:right="2" w:hanging="426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возврат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Заемщику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Специальный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перечисленных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ранее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уплату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цены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расторжения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отказа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исполнения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любы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основаниям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5C6B72">
            <w:pPr>
              <w:widowControl w:val="0"/>
              <w:numPr>
                <w:ilvl w:val="1"/>
                <w:numId w:val="2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681" w:right="2" w:hanging="398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находятся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Российской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Федерации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Уполномоченного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качестве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последующего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залогодержателя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возникновения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);</w:t>
            </w:r>
          </w:p>
          <w:p w:rsidR="00000000" w:rsidRDefault="005C6B72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09" w:right="2" w:hanging="426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аналогичные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изложенным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купли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продажи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разделе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I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настояще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возникновения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этом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находится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Российской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Федерации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Уполномоченного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качестве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последующего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залогодержателя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Заемщика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/>
              <w:ind w:right="2" w:firstLine="709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Дополнительно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применением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Особого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Аккредитивная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форма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расчетов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тексте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должны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следующие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:</w:t>
            </w:r>
          </w:p>
          <w:p w:rsidR="00000000" w:rsidRDefault="005C6B72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/>
              <w:ind w:left="0" w:right="2" w:firstLine="709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расчеты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между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сторонами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производятся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использованием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покрытого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депонированного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безотзывного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аккредитива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открытого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Сбербанк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; </w:t>
            </w:r>
          </w:p>
          <w:p w:rsidR="00000000" w:rsidRDefault="005C6B72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right="2" w:firstLine="709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исп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олняющим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Сбербанк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Предъявляется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187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 -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строящегося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срока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Свидетельства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ЦЖЗ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numPr>
                <w:ilvl w:val="1"/>
                <w:numId w:val="31"/>
              </w:numPr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23" w:firstLine="14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подтверждающие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оператива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Кооператив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реконструкцию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нежилых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жилые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):</w:t>
            </w:r>
          </w:p>
          <w:p w:rsidR="00000000" w:rsidRDefault="005C6B72">
            <w:pPr>
              <w:widowControl w:val="0"/>
              <w:numPr>
                <w:ilvl w:val="1"/>
                <w:numId w:val="3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862" w:right="23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>¬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реконструкцию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5C6B72">
            <w:pPr>
              <w:widowControl w:val="0"/>
              <w:numPr>
                <w:ilvl w:val="1"/>
                <w:numId w:val="3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742" w:right="23" w:hanging="24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>¬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аренды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субаренды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участок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реконструкции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459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реконструкцию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вступления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Федерального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/18/,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дополнительно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документальное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подтверждение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опубликования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проектной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декларации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размещения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информационно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телекоммуникационных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сетях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пользования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сети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Интер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проектной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декларации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уведомляет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нераспространении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рекламы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связанной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привлечением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денежных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средств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реконструкции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кредитуемого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Предъявляется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копиях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заверенных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Застройщиком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Риэлтором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Кооперативом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Клиентом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аренды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субаренды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стройщика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участок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реконструкции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запрос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необходимых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сведений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ЕГРН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самостоятельно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87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5C6B72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 w:firstLine="720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numPr>
                <w:ilvl w:val="1"/>
                <w:numId w:val="33"/>
              </w:numPr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23" w:firstLine="14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ввод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эксплуатацию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многоквартирного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кредитовании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ввод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эксплуатацию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многоквартирного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владельцев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инвестиционных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–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управляющей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компании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</w:p>
        </w:tc>
        <w:tc>
          <w:tcPr>
            <w:tcW w:w="1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Предъявляется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копиях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заверенных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Застройщиком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Риэлтором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5C6B72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 w:firstLine="720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numPr>
                <w:ilvl w:val="1"/>
                <w:numId w:val="34"/>
              </w:num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23" w:firstLine="14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передаточный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кредитовании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ввод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эксплуатацию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многоквартирного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владельцев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инвестиционных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–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управляющей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компании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</w:p>
        </w:tc>
        <w:tc>
          <w:tcPr>
            <w:tcW w:w="1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Предъявляется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/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заверенных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Застройщиком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Риэлтором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подтверждающие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наличие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уступающего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уступаемого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vertAlign w:val="superscript"/>
              </w:rPr>
              <w:t>14</w:t>
            </w:r>
          </w:p>
          <w:p w:rsidR="00000000" w:rsidRDefault="005C6B72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vertAlign w:val="superscript"/>
              </w:rPr>
              <w:t>14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–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кредитовании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ввод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эксплуатацию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многоквартирного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владельцев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инвестиционных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–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управляющей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компании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</w:p>
        </w:tc>
        <w:tc>
          <w:tcPr>
            <w:tcW w:w="1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Предъявляется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копиях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заверенных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/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Риэлтором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187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 w:firstLine="720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выписка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подтверждающие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):</w:t>
            </w:r>
          </w:p>
          <w:p w:rsidR="00000000" w:rsidRDefault="005C6B72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-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Заемщика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Созаемщика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члены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Кооператива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5C6B72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-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оплату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вступительного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взноса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отсутствие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просроченного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платежа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оплате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вступ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взноса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5C6B72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-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общий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размер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взноса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подлежащий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уплате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размер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неуплаченного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взноса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обязательной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идентификацией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</w:p>
          <w:p w:rsidR="00000000" w:rsidRDefault="005C6B72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цели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квартиры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многоквартирном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доме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путем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взноса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</w:p>
        </w:tc>
        <w:tc>
          <w:tcPr>
            <w:tcW w:w="1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Предъявляется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187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 w:firstLine="720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left="360" w:right="2" w:hanging="36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правила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доверительного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управления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доверительного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управления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изменениями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дополнениями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наличии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зарегистрированные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России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01.09.2013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–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Федеральной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службой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финансовым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рынкам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vertAlign w:val="superscript"/>
              </w:rPr>
              <w:t xml:space="preserve"> 14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5C6B72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выписка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реестра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паевых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инвестиционных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фондов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России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vertAlign w:val="superscript"/>
              </w:rPr>
              <w:t>14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5C6B72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согласие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специализированного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депозитария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уступающему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5C6B72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согласие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специализированного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депозитария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отчуждение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кредитовании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ввод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эксплуатацию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квартирного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владельцев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инвестиционных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-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управляющей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компании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</w:p>
          <w:p w:rsidR="00000000" w:rsidRDefault="005C6B72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оплату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основания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управляющей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компанией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</w:tc>
        <w:tc>
          <w:tcPr>
            <w:tcW w:w="1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заверенной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руководителем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юридического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Предъявляется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 w:firstLine="720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нотариально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удостоверенное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согласие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супруга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уступающего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уступку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vertAlign w:val="superscript"/>
              </w:rPr>
              <w:t xml:space="preserve">9 </w:t>
            </w:r>
          </w:p>
          <w:p w:rsidR="00000000" w:rsidRDefault="005C6B72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left="360" w:right="2" w:hanging="36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нотариально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удостоверенное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согласие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супруга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отчуждение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vertAlign w:val="superscript"/>
              </w:rPr>
              <w:t>9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кредитовании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ввод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эксплуатацию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многоквартирного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владельцев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инвестиционных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–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управляющей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компании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</w:p>
        </w:tc>
        <w:tc>
          <w:tcPr>
            <w:tcW w:w="1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уступающим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состоял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брак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187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 w:firstLine="720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нотариально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удостоверенное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заявление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уступающего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браке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состоял</w:t>
            </w:r>
          </w:p>
          <w:p w:rsidR="00000000" w:rsidRDefault="005C6B72">
            <w:pPr>
              <w:widowControl w:val="0"/>
              <w:numPr>
                <w:ilvl w:val="1"/>
                <w:numId w:val="35"/>
              </w:numPr>
              <w:tabs>
                <w:tab w:val="left" w:pos="0"/>
                <w:tab w:val="left" w:pos="445"/>
              </w:tabs>
              <w:autoSpaceDE w:val="0"/>
              <w:autoSpaceDN w:val="0"/>
              <w:adjustRightInd w:val="0"/>
              <w:spacing w:after="0" w:line="240" w:lineRule="auto"/>
              <w:ind w:left="0" w:right="2" w:firstLine="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нотариально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удостоверенное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заявление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браке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состоял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кредитовании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ввод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эксплуатацию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многоквартирного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владельцев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инвестиционных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–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управляющей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компании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</w:p>
          <w:p w:rsidR="00000000" w:rsidRDefault="005C6B72">
            <w:pPr>
              <w:widowControl w:val="0"/>
              <w:tabs>
                <w:tab w:val="left" w:pos="0"/>
                <w:tab w:val="left" w:pos="445"/>
              </w:tabs>
              <w:autoSpaceDE w:val="0"/>
              <w:autoSpaceDN w:val="0"/>
              <w:adjustRightInd w:val="0"/>
              <w:spacing w:after="0" w:line="240" w:lineRule="auto"/>
              <w:ind w:left="360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</w:p>
          <w:p w:rsidR="00000000" w:rsidRDefault="005C6B72">
            <w:pPr>
              <w:widowControl w:val="0"/>
              <w:numPr>
                <w:ilvl w:val="1"/>
                <w:numId w:val="36"/>
              </w:numPr>
              <w:tabs>
                <w:tab w:val="left" w:pos="0"/>
                <w:tab w:val="left" w:pos="445"/>
              </w:tabs>
              <w:autoSpaceDE w:val="0"/>
              <w:autoSpaceDN w:val="0"/>
              <w:adjustRightInd w:val="0"/>
              <w:spacing w:after="0" w:line="240" w:lineRule="auto"/>
              <w:ind w:left="360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составленное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присутствии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заявление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уступающего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ввод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эксплуатацию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многоквартирного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дома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государственной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регистрации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владел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ьцев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инвестиционных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–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управляющей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компании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браке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состоял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присутствии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обязательной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идентификацией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личности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уступающего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/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заверением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собственноручной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подписи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 w:firstLine="720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 w:firstLine="175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оценке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vertAlign w:val="superscript"/>
              </w:rPr>
              <w:t>8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уступки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овору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заключенному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физическим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размере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меньшем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реальная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рыночная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стоимость</w:t>
            </w:r>
          </w:p>
        </w:tc>
        <w:tc>
          <w:tcPr>
            <w:tcW w:w="1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1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Может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быть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предоставлен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как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совместно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документами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указанными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данном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разделе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так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отдельно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.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" w:firstLine="720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0" w:line="240" w:lineRule="auto"/>
              <w:ind w:right="2" w:firstLine="175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Письмо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Уполномоченный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форме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согласованной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Уполномоченным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способе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обеспечения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исполнения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обязательств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Застройщика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перед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предусмотренном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законодательством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Российской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Федерации</w:t>
            </w:r>
          </w:p>
        </w:tc>
        <w:tc>
          <w:tcPr>
            <w:tcW w:w="1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Требуется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 -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строящегося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».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Предъявляется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снимается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направляется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Уполномоченный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снимаются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: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,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направления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Уполномоченный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срока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Свидетельства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ЦЖЗ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2.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Индивидуальное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vMerge w:val="restar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2.1.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осу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ществляемое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строительной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организацией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иным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лицом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осуществляющим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строительство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54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80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175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подтверждающий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чью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оформляться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кредитуемый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участок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ведется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принадлежность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данным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желанию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клиента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её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подтверждающий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чью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оформляться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кредитуемый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участок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вестись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ведется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принадлежность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данным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запрос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сведений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ЕГРН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самостоятельно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). 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80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2" w:hanging="36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основание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проведении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необходимости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подведению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коммуникаций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вестись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ведется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либо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другой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ые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ыми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организацией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ями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осуществляющим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необходимости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подведение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коммуникаций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vertAlign w:val="superscript"/>
              </w:rPr>
              <w:t>1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основания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258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Предъявляется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198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80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numPr>
                <w:ilvl w:val="1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2" w:firstLine="14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Смета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отражающая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сметную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материало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необходимости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необходимости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подведению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коммуникаций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вестись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ведется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отделке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</w:t>
            </w:r>
          </w:p>
        </w:tc>
        <w:tc>
          <w:tcPr>
            <w:tcW w:w="258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80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175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317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317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требуется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любом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следующих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соответствии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.17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51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Градостроительного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кодекса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/16/):</w:t>
            </w:r>
          </w:p>
          <w:p w:rsidR="00000000" w:rsidRDefault="005C6B72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927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>¬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гаража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физическому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целей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связанных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осуществлением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предпринимат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ельской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деятельности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5C6B72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927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>¬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ведения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садоводства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дачного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хозяйства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5C6B72">
            <w:pPr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927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>¬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строений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сооружений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вспомогательного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использования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25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Предъявляется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необходимости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соответствии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действующим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законодательством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vMerge w:val="restar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60"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2.2.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осуществляемое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без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привлечения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строительных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организаций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иных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лиц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осущ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ествляющих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самостоятельное</w:t>
            </w:r>
            <w:r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  <w:t>)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80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175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подтверждающий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чью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оформляться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кредитуемый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участок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вестись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ведется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принадлежность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данным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</w:t>
            </w:r>
          </w:p>
        </w:tc>
        <w:tc>
          <w:tcPr>
            <w:tcW w:w="25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желанию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клиента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её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подтверждающий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чью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оформляться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кредитуемый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участок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вестись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ведется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принадлежность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данным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запрос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сведений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ЕГРН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самостоятельно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80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175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смета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отражающая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перечень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материалов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необходимости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отделки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также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необходимости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смета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подведению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коммуникаций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вестись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ведется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материалов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проведения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.</w:t>
            </w:r>
          </w:p>
        </w:tc>
        <w:tc>
          <w:tcPr>
            <w:tcW w:w="25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Предъявляется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198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80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175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317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317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требуется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любом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следующих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соответствии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.17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 51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Градостроительного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кодекса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РФ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/16/):</w:t>
            </w:r>
          </w:p>
          <w:p w:rsidR="00000000" w:rsidRDefault="005C6B72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884" w:right="2" w:hanging="317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>¬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гаража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физическому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лицу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целей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связанных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осуществлением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предпринимательской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деятельности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5C6B72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884" w:right="2" w:hanging="317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>¬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ведения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садоводства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дачного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хозяйства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;</w:t>
            </w:r>
          </w:p>
          <w:p w:rsidR="00000000" w:rsidRDefault="005C6B72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884" w:right="2" w:hanging="317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>¬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строений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сооружений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вспомогательного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использования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25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Предъявляется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необходимости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соответствии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действующим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законодательством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</w:t>
            </w:r>
          </w:p>
        </w:tc>
        <w:tc>
          <w:tcPr>
            <w:tcW w:w="198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5" w:firstLine="709"/>
              <w:jc w:val="both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5" w:firstLine="709"/>
              <w:jc w:val="both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III.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принятии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залог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Кредитуемого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прав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участника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долевого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дополнительно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к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документам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указанным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разделах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I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 xml:space="preserve"> II, 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представляются</w:t>
            </w:r>
            <w:r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  <w:t>: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</w:rPr>
            </w:pPr>
          </w:p>
        </w:tc>
        <w:tc>
          <w:tcPr>
            <w:tcW w:w="14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</w:rPr>
            </w:pPr>
          </w:p>
        </w:tc>
        <w:tc>
          <w:tcPr>
            <w:tcW w:w="14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</w:rPr>
            </w:pPr>
          </w:p>
        </w:tc>
        <w:tc>
          <w:tcPr>
            <w:tcW w:w="14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2" w:hanging="36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справка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жилищно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эксплуатационного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отсутствии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зар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егистрированных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жильцов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помещении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выписка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домовой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книги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содержащая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сведения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наличии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отсутствии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зарегистрированных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жильцов</w:t>
            </w:r>
          </w:p>
        </w:tc>
        <w:tc>
          <w:tcPr>
            <w:tcW w:w="26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цели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помещения</w:t>
            </w:r>
          </w:p>
        </w:tc>
        <w:tc>
          <w:tcPr>
            <w:tcW w:w="1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оформлении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Кредитуемого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помещения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2" w:hanging="14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нотариально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удостоверенное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согласие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супруга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залогодателя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передачу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Кредитуемого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/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/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возможное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последующее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отчуждение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vertAlign w:val="superscript"/>
              </w:rPr>
              <w:t>9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представляется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оформления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объ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екта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залог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ипотеку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пользу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.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залогодателем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Кредитуемый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/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залогодателем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основания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тирования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состоял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браке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оформлении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Кредитуемого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-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 -«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готового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»-«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строящегося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срока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Свидетельства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ЦЖЗ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оформлении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Кредитуемого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-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позднее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2" w:hanging="142"/>
              <w:jc w:val="both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нотариально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удостовере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заявление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залогодателя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Кредитуемый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/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основания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браке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состоял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2"/>
              <w:jc w:val="both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2" w:hanging="36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составленное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присутствии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залогодателя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что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момент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Кредитуемый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/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заключения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основания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браке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состоял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vertAlign w:val="superscript"/>
              </w:rPr>
              <w:t>20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ье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присутствии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обязательной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идентификацией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личности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залогодателя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заверением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собственноручной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подписи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2" w:hanging="36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разрешение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опеки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попечительства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соответствии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действующего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законодательства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перед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ачу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Кредитуемого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/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требования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представляется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оформления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залог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ипотеку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силу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закона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пользу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Банка</w:t>
            </w:r>
          </w:p>
        </w:tc>
        <w:tc>
          <w:tcPr>
            <w:tcW w:w="26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собственник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одним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собственников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передаваемого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залог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Кредитуемого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/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одним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участников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долевого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Кредитуемого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является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несовершеннолетний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2" w:hanging="14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брачный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</w:t>
            </w:r>
          </w:p>
        </w:tc>
        <w:tc>
          <w:tcPr>
            <w:tcW w:w="26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Предъявля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если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был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ранее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нотариально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заверенной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раздельного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владения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имуществом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супругами</w:t>
            </w:r>
          </w:p>
        </w:tc>
        <w:tc>
          <w:tcPr>
            <w:tcW w:w="1876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2" w:hanging="360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технический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паспорт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поэтажный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план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эксп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ликация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помещения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поэтажный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план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экспликация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могут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быть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отдельно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так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технического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паспорта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–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требуется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квартире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многоквартирном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доме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апартаментам</w:t>
            </w:r>
          </w:p>
        </w:tc>
        <w:tc>
          <w:tcPr>
            <w:tcW w:w="26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Предоставляются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копии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работни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её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876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HiraginoSans-W3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before="120" w:after="0" w:line="240" w:lineRule="auto"/>
              <w:ind w:left="567" w:right="2" w:hanging="425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Symbol" w:eastAsia="HiraginoSans-W3" w:hAnsi="Symbol" w:cs="Symbol"/>
                <w:sz w:val="20"/>
                <w:szCs w:val="20"/>
              </w:rPr>
              <w:t></w:t>
            </w:r>
            <w:r>
              <w:rPr>
                <w:rFonts w:ascii="Symbol" w:eastAsia="HiraginoSans-W3" w:hAnsi="Symbol" w:cs="Symbol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оценке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приобретаемого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сумме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: </w:t>
            </w:r>
          </w:p>
          <w:p w:rsidR="00000000" w:rsidRDefault="005C6B72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before="120" w:after="0" w:line="240" w:lineRule="auto"/>
              <w:ind w:left="720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300 000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руб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./10 000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долларов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США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/ 7000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евро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готового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</w:t>
            </w:r>
          </w:p>
          <w:p w:rsidR="00000000" w:rsidRDefault="005C6B72">
            <w:pPr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before="120" w:after="0" w:line="240" w:lineRule="auto"/>
              <w:ind w:left="720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1 500 000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рублей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/50 000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долла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США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/ 38 000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евро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продукту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Загородная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».</w:t>
            </w:r>
          </w:p>
          <w:p w:rsidR="00000000" w:rsidRDefault="005C6B72">
            <w:pPr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992" w:right="2" w:firstLine="283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  <w:u w:val="single"/>
              </w:rPr>
            </w:pPr>
            <w:r>
              <w:rPr>
                <w:rFonts w:ascii="Cambria Math" w:eastAsia="HiraginoSans-W3" w:hAnsi="Cambria Math" w:cs="Cambria Math"/>
                <w:sz w:val="20"/>
                <w:szCs w:val="20"/>
              </w:rPr>
              <w:t>⎫</w:t>
            </w:r>
            <w:r>
              <w:rPr>
                <w:rFonts w:ascii="Wingdings-Regular" w:eastAsia="HiraginoSans-W3" w:hAnsi="Wingdings-Regular" w:cs="Wingdings-Regular"/>
                <w:sz w:val="20"/>
                <w:szCs w:val="20"/>
              </w:rPr>
              <w:tab/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требуется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цели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инвестированием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индивидуальным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строительством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иск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лючением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случаев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когда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Заемщиком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/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Созаемщиками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инициировано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увеличение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суммы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связи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возможным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недофинансированием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сделки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приобретению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котором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строится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будет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построен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кредитуемый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Договоре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-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основании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наличии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указана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размере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меньшем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реальная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рыночная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)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стоимость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подтвержденная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отчетом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оценке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  <w:u w:val="single"/>
              </w:rPr>
              <w:t xml:space="preserve"> 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  <w:u w:val="single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283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 w:firstLine="283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»-«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отового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оценке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обязательном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порядке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передачи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Уполномоченный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орган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</w:p>
        </w:tc>
        <w:tc>
          <w:tcPr>
            <w:tcW w:w="1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Стандартным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пакетом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течение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120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календарных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дней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даты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принятия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Банком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предварительного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решения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выдаче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отлагательным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условием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).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рамках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продукта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Военная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ипотека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»-«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Приобретение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готового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жилья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»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числе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учетом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срока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действия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Свидетельства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получение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ЦЖЗ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Может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быть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предоставлен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как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совместно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документами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указанными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данном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разделе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так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отдельно</w:t>
            </w:r>
            <w:r>
              <w:rPr>
                <w:rFonts w:ascii="TimesNewRomanPSMT" w:eastAsia="HiraginoSans-W3" w:hAnsi="TimesNewRomanPSMT" w:cs="TimesNewRomanPSMT"/>
                <w:i/>
                <w:iCs/>
                <w:sz w:val="20"/>
                <w:szCs w:val="20"/>
              </w:rPr>
              <w:t>.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2" w:hanging="14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оценке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построенного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/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построенного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.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2"/>
              <w:jc w:val="both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оригинале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для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вложения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его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кредитное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досье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(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этом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отчет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оценке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стоимости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земельного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участка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предоставляется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или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составе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отчета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оценке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построенный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)</w:t>
            </w:r>
          </w:p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NewRomanPSMT" w:eastAsia="HiraginoSans-W3" w:hAnsi="TimesNewRomanPSMT" w:cs="TimesNewRomanPSMT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5C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NewRomanPSMT" w:eastAsia="HiraginoSans-W3" w:hAnsi="TimesNewRomanPSMT" w:cs="TimesNewRomanPSMT"/>
              </w:rPr>
            </w:pP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Одновременно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предоставлением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документов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,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подтверждающих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право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собственности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на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построенный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Объект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HiraginoSans-W3" w:hAnsi="TimesNewRomanPSMT" w:cs="TimesNewRomanPSMT"/>
                <w:sz w:val="20"/>
                <w:szCs w:val="20"/>
              </w:rPr>
              <w:t>недвижимости</w:t>
            </w:r>
          </w:p>
        </w:tc>
      </w:tr>
    </w:tbl>
    <w:p w:rsidR="00000000" w:rsidRDefault="005C6B72">
      <w:pPr>
        <w:widowControl w:val="0"/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NewRomanPSMT" w:eastAsia="HiraginoSans-W3" w:hAnsi="TimesNewRomanPSMT" w:cs="TimesNewRomanPSMT"/>
          <w:sz w:val="24"/>
          <w:szCs w:val="24"/>
        </w:rPr>
      </w:pPr>
    </w:p>
    <w:p w:rsidR="00000000" w:rsidRDefault="005C6B72">
      <w:pPr>
        <w:widowControl w:val="0"/>
        <w:autoSpaceDE w:val="0"/>
        <w:autoSpaceDN w:val="0"/>
        <w:adjustRightInd w:val="0"/>
        <w:spacing w:after="0" w:line="240" w:lineRule="auto"/>
        <w:ind w:right="385" w:firstLine="709"/>
        <w:jc w:val="both"/>
        <w:rPr>
          <w:rFonts w:ascii="TimesNewRomanPSMT" w:eastAsia="HiraginoSans-W3" w:hAnsi="TimesNewRomanPSMT" w:cs="TimesNewRomanPSMT"/>
          <w:sz w:val="20"/>
          <w:szCs w:val="20"/>
        </w:rPr>
      </w:pPr>
    </w:p>
    <w:p w:rsidR="00000000" w:rsidRDefault="005C6B72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720" w:right="2"/>
        <w:rPr>
          <w:rFonts w:ascii="TimesNewRomanPSMT" w:eastAsia="HiraginoSans-W3" w:hAnsi="TimesNewRomanPSMT" w:cs="TimesNewRomanPSMT"/>
          <w:sz w:val="19"/>
          <w:szCs w:val="19"/>
        </w:rPr>
      </w:pPr>
      <w:r>
        <w:rPr>
          <w:rFonts w:ascii="Wingdings-Regular" w:eastAsia="HiraginoSans-W3" w:hAnsi="Wingdings-Regular" w:cs="Wingdings-Regular"/>
          <w:sz w:val="19"/>
          <w:szCs w:val="19"/>
        </w:rPr>
        <w:t>¬</w:t>
      </w:r>
      <w:r>
        <w:rPr>
          <w:rFonts w:ascii="Wingdings-Regular" w:eastAsia="HiraginoSans-W3" w:hAnsi="Wingdings-Regular" w:cs="Wingdings-Regular"/>
          <w:sz w:val="19"/>
          <w:szCs w:val="19"/>
        </w:rPr>
        <w:tab/>
      </w:r>
      <w:r>
        <w:rPr>
          <w:rFonts w:ascii="TimesNewRomanPSMT" w:eastAsia="HiraginoSans-W3" w:hAnsi="TimesNewRomanPSMT" w:cs="TimesNewRomanPSMT"/>
          <w:sz w:val="19"/>
          <w:szCs w:val="19"/>
        </w:rPr>
        <w:t>Согласие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супруга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совершение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сделки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ок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должно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содержать</w:t>
      </w:r>
      <w:r>
        <w:rPr>
          <w:rFonts w:ascii="TimesNewRomanPSMT" w:eastAsia="HiraginoSans-W3" w:hAnsi="TimesNewRomanPSMT" w:cs="TimesNewRomanPSMT"/>
          <w:sz w:val="19"/>
          <w:szCs w:val="19"/>
        </w:rPr>
        <w:t>:</w:t>
      </w:r>
    </w:p>
    <w:p w:rsidR="00000000" w:rsidRDefault="005C6B72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NewRomanPSMT" w:eastAsia="HiraginoSans-W3" w:hAnsi="TimesNewRomanPSMT" w:cs="TimesNewRomanPSMT"/>
          <w:sz w:val="19"/>
          <w:szCs w:val="19"/>
        </w:rPr>
      </w:pPr>
      <w:r>
        <w:rPr>
          <w:rFonts w:ascii="TimesNewRomanPSMT" w:eastAsia="HiraginoSans-W3" w:hAnsi="TimesNewRomanPSMT" w:cs="TimesNewRomanPSMT"/>
          <w:sz w:val="19"/>
          <w:szCs w:val="19"/>
        </w:rPr>
        <w:t xml:space="preserve">- </w:t>
      </w:r>
      <w:r>
        <w:rPr>
          <w:rFonts w:ascii="TimesNewRomanPSMT" w:eastAsia="HiraginoSans-W3" w:hAnsi="TimesNewRomanPSMT" w:cs="TimesNewRomanPSMT"/>
          <w:sz w:val="19"/>
          <w:szCs w:val="19"/>
        </w:rPr>
        <w:t>наименование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сделки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ок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), 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совершение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которой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ых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дается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согласие</w:t>
      </w:r>
      <w:r>
        <w:rPr>
          <w:rFonts w:ascii="TimesNewRomanPSMT" w:eastAsia="HiraginoSans-W3" w:hAnsi="TimesNewRomanPSMT" w:cs="TimesNewRomanPSMT"/>
          <w:sz w:val="19"/>
          <w:szCs w:val="19"/>
        </w:rPr>
        <w:t>,</w:t>
      </w:r>
    </w:p>
    <w:p w:rsidR="00000000" w:rsidRDefault="005C6B72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NewRomanPSMT" w:eastAsia="HiraginoSans-W3" w:hAnsi="TimesNewRomanPSMT" w:cs="TimesNewRomanPSMT"/>
          <w:sz w:val="19"/>
          <w:szCs w:val="19"/>
        </w:rPr>
      </w:pPr>
      <w:r>
        <w:rPr>
          <w:rFonts w:ascii="TimesNewRomanPSMT" w:eastAsia="HiraginoSans-W3" w:hAnsi="TimesNewRomanPSMT" w:cs="TimesNewRomanPSMT"/>
          <w:sz w:val="19"/>
          <w:szCs w:val="19"/>
        </w:rPr>
        <w:t xml:space="preserve">- </w:t>
      </w:r>
      <w:r>
        <w:rPr>
          <w:rFonts w:ascii="TimesNewRomanPSMT" w:eastAsia="HiraginoSans-W3" w:hAnsi="TimesNewRomanPSMT" w:cs="TimesNewRomanPSMT"/>
          <w:sz w:val="19"/>
          <w:szCs w:val="19"/>
        </w:rPr>
        <w:t>описание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объекта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ов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недвижимости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сделка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с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которым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ми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будет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ут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 </w:t>
      </w:r>
      <w:r>
        <w:rPr>
          <w:rFonts w:ascii="TimesNewRomanPSMT" w:eastAsia="HiraginoSans-W3" w:hAnsi="TimesNewRomanPSMT" w:cs="TimesNewRomanPSMT"/>
          <w:sz w:val="19"/>
          <w:szCs w:val="19"/>
        </w:rPr>
        <w:t>совершена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ны</w:t>
      </w:r>
      <w:r>
        <w:rPr>
          <w:rFonts w:ascii="TimesNewRomanPSMT" w:eastAsia="HiraginoSans-W3" w:hAnsi="TimesNewRomanPSMT" w:cs="TimesNewRomanPSMT"/>
          <w:sz w:val="19"/>
          <w:szCs w:val="19"/>
        </w:rPr>
        <w:t>),</w:t>
      </w:r>
    </w:p>
    <w:p w:rsidR="00000000" w:rsidRDefault="005C6B72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NewRomanPSMT" w:eastAsia="HiraginoSans-W3" w:hAnsi="TimesNewRomanPSMT" w:cs="TimesNewRomanPSMT"/>
          <w:sz w:val="19"/>
          <w:szCs w:val="19"/>
        </w:rPr>
      </w:pPr>
      <w:r>
        <w:rPr>
          <w:rFonts w:ascii="TimesNewRomanPSMT" w:eastAsia="HiraginoSans-W3" w:hAnsi="TimesNewRomanPSMT" w:cs="TimesNewRomanPSMT"/>
          <w:sz w:val="19"/>
          <w:szCs w:val="19"/>
        </w:rPr>
        <w:t xml:space="preserve">- </w:t>
      </w:r>
      <w:r>
        <w:rPr>
          <w:rFonts w:ascii="TimesNewRomanPSMT" w:eastAsia="HiraginoSans-W3" w:hAnsi="TimesNewRomanPSMT" w:cs="TimesNewRomanPSMT"/>
          <w:sz w:val="19"/>
          <w:szCs w:val="19"/>
        </w:rPr>
        <w:t>описание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условий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сделки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ок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или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указание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то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что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сделка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может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гут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быть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совершена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ы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за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цену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условиях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усмотрению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 </w:t>
      </w:r>
      <w:r>
        <w:rPr>
          <w:rFonts w:ascii="TimesNewRomanPSMT" w:eastAsia="HiraginoSans-W3" w:hAnsi="TimesNewRomanPSMT" w:cs="TimesNewRomanPSMT"/>
          <w:sz w:val="19"/>
          <w:szCs w:val="19"/>
        </w:rPr>
        <w:t>супруга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), </w:t>
      </w:r>
      <w:r>
        <w:rPr>
          <w:rFonts w:ascii="TimesNewRomanPSMT" w:eastAsia="HiraginoSans-W3" w:hAnsi="TimesNewRomanPSMT" w:cs="TimesNewRomanPSMT"/>
          <w:sz w:val="19"/>
          <w:szCs w:val="19"/>
        </w:rPr>
        <w:t>совершающего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ей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сделку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>).</w:t>
      </w:r>
    </w:p>
    <w:p w:rsidR="00000000" w:rsidRDefault="005C6B72">
      <w:pPr>
        <w:widowControl w:val="0"/>
        <w:autoSpaceDE w:val="0"/>
        <w:autoSpaceDN w:val="0"/>
        <w:adjustRightInd w:val="0"/>
        <w:spacing w:after="0" w:line="240" w:lineRule="auto"/>
        <w:ind w:right="2" w:firstLine="720"/>
        <w:jc w:val="both"/>
        <w:rPr>
          <w:rFonts w:ascii="TimesNewRomanPSMT" w:eastAsia="HiraginoSans-W3" w:hAnsi="TimesNewRomanPSMT" w:cs="TimesNewRomanPSMT"/>
          <w:sz w:val="19"/>
          <w:szCs w:val="19"/>
        </w:rPr>
      </w:pP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случае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передачи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объекта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ов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недвижимости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залог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документе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должно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быть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отражено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согласие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залог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(</w:t>
      </w:r>
      <w:r>
        <w:rPr>
          <w:rFonts w:ascii="TimesNewRomanPSMT" w:eastAsia="HiraginoSans-W3" w:hAnsi="TimesNewRomanPSMT" w:cs="TimesNewRomanPSMT"/>
          <w:sz w:val="19"/>
          <w:szCs w:val="19"/>
        </w:rPr>
        <w:t>с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указанием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качестве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залогодержателя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Банка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либо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согласие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передать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залог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объект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ы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недвижимости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любому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лицу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условиях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усмотрению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 </w:t>
      </w:r>
      <w:r>
        <w:rPr>
          <w:rFonts w:ascii="TimesNewRomanPSMT" w:eastAsia="HiraginoSans-W3" w:hAnsi="TimesNewRomanPSMT" w:cs="TimesNewRomanPSMT"/>
          <w:sz w:val="19"/>
          <w:szCs w:val="19"/>
        </w:rPr>
        <w:t>супруга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), </w:t>
      </w:r>
      <w:r>
        <w:rPr>
          <w:rFonts w:ascii="TimesNewRomanPSMT" w:eastAsia="HiraginoSans-W3" w:hAnsi="TimesNewRomanPSMT" w:cs="TimesNewRomanPSMT"/>
          <w:sz w:val="19"/>
          <w:szCs w:val="19"/>
        </w:rPr>
        <w:t>совершающего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ей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сделку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)) 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может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быть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отражено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согласие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возможное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последующее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отчуждение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объекта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ов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недвижимости</w:t>
      </w:r>
      <w:r>
        <w:rPr>
          <w:rFonts w:ascii="TimesNewRomanPSMT" w:eastAsia="HiraginoSans-W3" w:hAnsi="TimesNewRomanPSMT" w:cs="TimesNewRomanPSMT"/>
          <w:sz w:val="19"/>
          <w:szCs w:val="19"/>
        </w:rPr>
        <w:t>.</w:t>
      </w:r>
    </w:p>
    <w:p w:rsidR="00000000" w:rsidRDefault="005C6B72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NewRomanPSMT" w:eastAsia="HiraginoSans-W3" w:hAnsi="TimesNewRomanPSMT" w:cs="TimesNewRomanPSMT"/>
          <w:sz w:val="19"/>
          <w:szCs w:val="19"/>
        </w:rPr>
      </w:pPr>
    </w:p>
    <w:p w:rsidR="00000000" w:rsidRDefault="005C6B72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720" w:right="2"/>
        <w:rPr>
          <w:rFonts w:ascii="TimesNewRomanPSMT" w:eastAsia="HiraginoSans-W3" w:hAnsi="TimesNewRomanPSMT" w:cs="TimesNewRomanPSMT"/>
          <w:sz w:val="19"/>
          <w:szCs w:val="19"/>
        </w:rPr>
      </w:pPr>
      <w:r>
        <w:rPr>
          <w:rFonts w:ascii="Wingdings-Regular" w:eastAsia="HiraginoSans-W3" w:hAnsi="Wingdings-Regular" w:cs="Wingdings-Regular"/>
          <w:sz w:val="19"/>
          <w:szCs w:val="19"/>
        </w:rPr>
        <w:t>¬</w:t>
      </w:r>
      <w:r>
        <w:rPr>
          <w:rFonts w:ascii="Wingdings-Regular" w:eastAsia="HiraginoSans-W3" w:hAnsi="Wingdings-Regular" w:cs="Wingdings-Regular"/>
          <w:sz w:val="19"/>
          <w:szCs w:val="19"/>
        </w:rPr>
        <w:tab/>
      </w:r>
      <w:r>
        <w:rPr>
          <w:rFonts w:ascii="TimesNewRomanPSMT" w:eastAsia="HiraginoSans-W3" w:hAnsi="TimesNewRomanPSMT" w:cs="TimesNewRomanPSMT"/>
          <w:sz w:val="19"/>
          <w:szCs w:val="19"/>
        </w:rPr>
        <w:t>Разрешение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органов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опеки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попечительства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совершение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сделки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ок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должно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содержать</w:t>
      </w:r>
      <w:r>
        <w:rPr>
          <w:rFonts w:ascii="TimesNewRomanPSMT" w:eastAsia="HiraginoSans-W3" w:hAnsi="TimesNewRomanPSMT" w:cs="TimesNewRomanPSMT"/>
          <w:sz w:val="19"/>
          <w:szCs w:val="19"/>
        </w:rPr>
        <w:t>:</w:t>
      </w:r>
    </w:p>
    <w:p w:rsidR="00000000" w:rsidRDefault="005C6B72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NewRomanPSMT" w:eastAsia="HiraginoSans-W3" w:hAnsi="TimesNewRomanPSMT" w:cs="TimesNewRomanPSMT"/>
          <w:sz w:val="19"/>
          <w:szCs w:val="19"/>
        </w:rPr>
      </w:pPr>
      <w:r>
        <w:rPr>
          <w:rFonts w:ascii="TimesNewRomanPSMT" w:eastAsia="HiraginoSans-W3" w:hAnsi="TimesNewRomanPSMT" w:cs="TimesNewRomanPSMT"/>
          <w:sz w:val="19"/>
          <w:szCs w:val="19"/>
        </w:rPr>
        <w:t xml:space="preserve">- </w:t>
      </w:r>
      <w:r>
        <w:rPr>
          <w:rFonts w:ascii="TimesNewRomanPSMT" w:eastAsia="HiraginoSans-W3" w:hAnsi="TimesNewRomanPSMT" w:cs="TimesNewRomanPSMT"/>
          <w:sz w:val="19"/>
          <w:szCs w:val="19"/>
        </w:rPr>
        <w:t>указ</w:t>
      </w:r>
      <w:r>
        <w:rPr>
          <w:rFonts w:ascii="TimesNewRomanPSMT" w:eastAsia="HiraginoSans-W3" w:hAnsi="TimesNewRomanPSMT" w:cs="TimesNewRomanPSMT"/>
          <w:sz w:val="19"/>
          <w:szCs w:val="19"/>
        </w:rPr>
        <w:t>ание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лица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которому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дается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разрешение</w:t>
      </w:r>
      <w:r>
        <w:rPr>
          <w:rFonts w:ascii="TimesNewRomanPSMT" w:eastAsia="HiraginoSans-W3" w:hAnsi="TimesNewRomanPSMT" w:cs="TimesNewRomanPSMT"/>
          <w:sz w:val="19"/>
          <w:szCs w:val="19"/>
        </w:rPr>
        <w:t>,</w:t>
      </w:r>
    </w:p>
    <w:p w:rsidR="00000000" w:rsidRDefault="005C6B72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NewRomanPSMT" w:eastAsia="HiraginoSans-W3" w:hAnsi="TimesNewRomanPSMT" w:cs="TimesNewRomanPSMT"/>
          <w:sz w:val="19"/>
          <w:szCs w:val="19"/>
        </w:rPr>
      </w:pPr>
      <w:r>
        <w:rPr>
          <w:rFonts w:ascii="TimesNewRomanPSMT" w:eastAsia="HiraginoSans-W3" w:hAnsi="TimesNewRomanPSMT" w:cs="TimesNewRomanPSMT"/>
          <w:sz w:val="19"/>
          <w:szCs w:val="19"/>
        </w:rPr>
        <w:t xml:space="preserve">-  </w:t>
      </w:r>
      <w:r>
        <w:rPr>
          <w:rFonts w:ascii="TimesNewRomanPSMT" w:eastAsia="HiraginoSans-W3" w:hAnsi="TimesNewRomanPSMT" w:cs="TimesNewRomanPSMT"/>
          <w:sz w:val="19"/>
          <w:szCs w:val="19"/>
        </w:rPr>
        <w:t>наименование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сделки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ок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), 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совершение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которой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ых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дается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разрешение</w:t>
      </w:r>
      <w:r>
        <w:rPr>
          <w:rFonts w:ascii="TimesNewRomanPSMT" w:eastAsia="HiraginoSans-W3" w:hAnsi="TimesNewRomanPSMT" w:cs="TimesNewRomanPSMT"/>
          <w:sz w:val="19"/>
          <w:szCs w:val="19"/>
        </w:rPr>
        <w:t>,</w:t>
      </w:r>
    </w:p>
    <w:p w:rsidR="00000000" w:rsidRDefault="005C6B72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NewRomanPSMT" w:eastAsia="HiraginoSans-W3" w:hAnsi="TimesNewRomanPSMT" w:cs="TimesNewRomanPSMT"/>
          <w:sz w:val="19"/>
          <w:szCs w:val="19"/>
        </w:rPr>
      </w:pPr>
      <w:r>
        <w:rPr>
          <w:rFonts w:ascii="TimesNewRomanPSMT" w:eastAsia="HiraginoSans-W3" w:hAnsi="TimesNewRomanPSMT" w:cs="TimesNewRomanPSMT"/>
          <w:sz w:val="19"/>
          <w:szCs w:val="19"/>
        </w:rPr>
        <w:t xml:space="preserve">- </w:t>
      </w:r>
      <w:r>
        <w:rPr>
          <w:rFonts w:ascii="TimesNewRomanPSMT" w:eastAsia="HiraginoSans-W3" w:hAnsi="TimesNewRomanPSMT" w:cs="TimesNewRomanPSMT"/>
          <w:sz w:val="19"/>
          <w:szCs w:val="19"/>
        </w:rPr>
        <w:t>описание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объекта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ов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недвижимости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сделка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с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которым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ми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будет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ут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 </w:t>
      </w:r>
      <w:r>
        <w:rPr>
          <w:rFonts w:ascii="TimesNewRomanPSMT" w:eastAsia="HiraginoSans-W3" w:hAnsi="TimesNewRomanPSMT" w:cs="TimesNewRomanPSMT"/>
          <w:sz w:val="19"/>
          <w:szCs w:val="19"/>
        </w:rPr>
        <w:t>совершена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ны</w:t>
      </w:r>
      <w:r>
        <w:rPr>
          <w:rFonts w:ascii="TimesNewRomanPSMT" w:eastAsia="HiraginoSans-W3" w:hAnsi="TimesNewRomanPSMT" w:cs="TimesNewRomanPSMT"/>
          <w:sz w:val="19"/>
          <w:szCs w:val="19"/>
        </w:rPr>
        <w:t>).</w:t>
      </w:r>
    </w:p>
    <w:p w:rsidR="00000000" w:rsidRDefault="005C6B72">
      <w:pPr>
        <w:widowControl w:val="0"/>
        <w:autoSpaceDE w:val="0"/>
        <w:autoSpaceDN w:val="0"/>
        <w:adjustRightInd w:val="0"/>
        <w:spacing w:after="0" w:line="240" w:lineRule="auto"/>
        <w:ind w:right="2" w:firstLine="720"/>
        <w:jc w:val="both"/>
        <w:rPr>
          <w:rFonts w:ascii="TimesNewRomanPSMT" w:eastAsia="HiraginoSans-W3" w:hAnsi="TimesNewRomanPSMT" w:cs="TimesNewRomanPSMT"/>
          <w:sz w:val="19"/>
          <w:szCs w:val="19"/>
        </w:rPr>
      </w:pP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случае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передачи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объекта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ов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недвижимости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залог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док</w:t>
      </w:r>
      <w:r>
        <w:rPr>
          <w:rFonts w:ascii="TimesNewRomanPSMT" w:eastAsia="HiraginoSans-W3" w:hAnsi="TimesNewRomanPSMT" w:cs="TimesNewRomanPSMT"/>
          <w:sz w:val="19"/>
          <w:szCs w:val="19"/>
        </w:rPr>
        <w:t>ументе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обязательном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порядке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должно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быть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отражено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разрешение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залог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также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может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быть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указано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разрешение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возможное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последующее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отчуждение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объекта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ов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недвижимости</w:t>
      </w:r>
      <w:r>
        <w:rPr>
          <w:rFonts w:ascii="TimesNewRomanPSMT" w:eastAsia="HiraginoSans-W3" w:hAnsi="TimesNewRomanPSMT" w:cs="TimesNewRomanPSMT"/>
          <w:sz w:val="19"/>
          <w:szCs w:val="19"/>
        </w:rPr>
        <w:t>.</w:t>
      </w:r>
    </w:p>
    <w:p w:rsidR="00000000" w:rsidRDefault="005C6B72">
      <w:pPr>
        <w:widowControl w:val="0"/>
        <w:autoSpaceDE w:val="0"/>
        <w:autoSpaceDN w:val="0"/>
        <w:adjustRightInd w:val="0"/>
        <w:spacing w:after="0" w:line="240" w:lineRule="auto"/>
        <w:ind w:right="385"/>
        <w:jc w:val="both"/>
        <w:rPr>
          <w:rFonts w:ascii="TimesNewRomanPSMT" w:eastAsia="HiraginoSans-W3" w:hAnsi="TimesNewRomanPSMT" w:cs="TimesNewRomanPSMT"/>
          <w:sz w:val="19"/>
          <w:szCs w:val="19"/>
        </w:rPr>
      </w:pPr>
    </w:p>
    <w:p w:rsidR="00000000" w:rsidRDefault="005C6B72">
      <w:pPr>
        <w:widowControl w:val="0"/>
        <w:autoSpaceDE w:val="0"/>
        <w:autoSpaceDN w:val="0"/>
        <w:adjustRightInd w:val="0"/>
        <w:spacing w:after="0" w:line="240" w:lineRule="auto"/>
        <w:ind w:right="385" w:firstLine="709"/>
        <w:jc w:val="both"/>
        <w:rPr>
          <w:rFonts w:ascii="TimesNewRomanPSMT" w:eastAsia="HiraginoSans-W3" w:hAnsi="TimesNewRomanPSMT" w:cs="TimesNewRomanPSMT"/>
          <w:sz w:val="19"/>
          <w:szCs w:val="19"/>
        </w:rPr>
      </w:pPr>
      <w:r>
        <w:rPr>
          <w:rFonts w:ascii="TimesNewRomanPSMT" w:eastAsia="HiraginoSans-W3" w:hAnsi="TimesNewRomanPSMT" w:cs="TimesNewRomanPSMT"/>
          <w:sz w:val="19"/>
          <w:szCs w:val="19"/>
        </w:rPr>
        <w:t>Перечень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документов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может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быть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изменен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или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дополнен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юридическим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подразделением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терр</w:t>
      </w:r>
      <w:r>
        <w:rPr>
          <w:rFonts w:ascii="TimesNewRomanPSMT" w:eastAsia="HiraginoSans-W3" w:hAnsi="TimesNewRomanPSMT" w:cs="TimesNewRomanPSMT"/>
          <w:sz w:val="19"/>
          <w:szCs w:val="19"/>
        </w:rPr>
        <w:t>иториального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банка</w:t>
      </w:r>
      <w:r>
        <w:rPr>
          <w:rFonts w:ascii="TimesNewRomanPSMT" w:eastAsia="HiraginoSans-W3" w:hAnsi="TimesNewRomanPSMT" w:cs="TimesNewRomanPSMT"/>
          <w:sz w:val="19"/>
          <w:szCs w:val="19"/>
        </w:rPr>
        <w:t>/</w:t>
      </w:r>
      <w:r>
        <w:rPr>
          <w:rFonts w:ascii="TimesNewRomanPSMT" w:eastAsia="HiraginoSans-W3" w:hAnsi="TimesNewRomanPSMT" w:cs="TimesNewRomanPSMT"/>
          <w:sz w:val="19"/>
          <w:szCs w:val="19"/>
        </w:rPr>
        <w:t>центрального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аппарата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ПАО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Сбербанк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том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числе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случае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изменения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законодательства</w:t>
      </w:r>
      <w:r>
        <w:rPr>
          <w:rFonts w:ascii="TimesNewRomanPSMT" w:eastAsia="HiraginoSans-W3" w:hAnsi="TimesNewRomanPSMT" w:cs="TimesNewRomanPSMT"/>
          <w:sz w:val="19"/>
          <w:szCs w:val="19"/>
        </w:rPr>
        <w:t>.</w:t>
      </w:r>
    </w:p>
    <w:p w:rsidR="00000000" w:rsidRDefault="005C6B72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both"/>
        <w:rPr>
          <w:rFonts w:ascii="TimesNewRomanPSMT" w:eastAsia="HiraginoSans-W3" w:hAnsi="TimesNewRomanPSMT" w:cs="TimesNewRomanPSMT"/>
          <w:sz w:val="19"/>
          <w:szCs w:val="19"/>
        </w:rPr>
      </w:pPr>
      <w:r>
        <w:rPr>
          <w:rFonts w:ascii="TimesNewRomanPSMT" w:eastAsia="HiraginoSans-W3" w:hAnsi="TimesNewRomanPSMT" w:cs="TimesNewRomanPSMT"/>
          <w:sz w:val="19"/>
          <w:szCs w:val="19"/>
        </w:rPr>
        <w:t>Документы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ограниченным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сроком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действия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также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нотариально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удостоверенное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согласие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супруга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передачу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имущества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залог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нотариально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удостоверен</w:t>
      </w:r>
      <w:r>
        <w:rPr>
          <w:rFonts w:ascii="TimesNewRomanPSMT" w:eastAsia="HiraginoSans-W3" w:hAnsi="TimesNewRomanPSMT" w:cs="TimesNewRomanPSMT"/>
          <w:sz w:val="19"/>
          <w:szCs w:val="19"/>
        </w:rPr>
        <w:t>ное</w:t>
      </w:r>
      <w:r>
        <w:rPr>
          <w:rFonts w:ascii="TimesNewRomanPSMT" w:eastAsia="HiraginoSans-W3" w:hAnsi="TimesNewRomanPSMT" w:cs="TimesNewRomanPSMT"/>
          <w:sz w:val="19"/>
          <w:szCs w:val="19"/>
        </w:rPr>
        <w:t>/</w:t>
      </w:r>
      <w:r>
        <w:rPr>
          <w:rFonts w:ascii="TimesNewRomanPSMT" w:eastAsia="HiraginoSans-W3" w:hAnsi="TimesNewRomanPSMT" w:cs="TimesNewRomanPSMT"/>
          <w:sz w:val="19"/>
          <w:szCs w:val="19"/>
        </w:rPr>
        <w:t>составленное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присутствии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работника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Банка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 </w:t>
      </w:r>
      <w:r>
        <w:rPr>
          <w:rFonts w:ascii="TimesNewRomanPSMT" w:eastAsia="HiraginoSans-W3" w:hAnsi="TimesNewRomanPSMT" w:cs="TimesNewRomanPSMT"/>
          <w:sz w:val="19"/>
          <w:szCs w:val="19"/>
        </w:rPr>
        <w:t>заявление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залогодателя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том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что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он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браке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состоял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ит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т</w:t>
      </w:r>
      <w:r>
        <w:rPr>
          <w:rFonts w:ascii="TimesNewRomanPSMT" w:eastAsia="HiraginoSans-W3" w:hAnsi="TimesNewRomanPSMT" w:cs="TimesNewRomanPSMT"/>
          <w:sz w:val="19"/>
          <w:szCs w:val="19"/>
        </w:rPr>
        <w:t>.</w:t>
      </w:r>
      <w:r>
        <w:rPr>
          <w:rFonts w:ascii="TimesNewRomanPSMT" w:eastAsia="HiraginoSans-W3" w:hAnsi="TimesNewRomanPSMT" w:cs="TimesNewRomanPSMT"/>
          <w:sz w:val="19"/>
          <w:szCs w:val="19"/>
        </w:rPr>
        <w:t>п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. </w:t>
      </w:r>
      <w:r>
        <w:rPr>
          <w:rFonts w:ascii="TimesNewRomanPSMT" w:eastAsia="HiraginoSans-W3" w:hAnsi="TimesNewRomanPSMT" w:cs="TimesNewRomanPSMT"/>
          <w:sz w:val="19"/>
          <w:szCs w:val="19"/>
        </w:rPr>
        <w:t>могут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предоставляться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непосредственно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перед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заключением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договора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основании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которого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возникает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ипотека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(</w:t>
      </w:r>
      <w:r>
        <w:rPr>
          <w:rFonts w:ascii="TimesNewRomanPSMT" w:eastAsia="HiraginoSans-W3" w:hAnsi="TimesNewRomanPSMT" w:cs="TimesNewRomanPSMT"/>
          <w:sz w:val="19"/>
          <w:szCs w:val="19"/>
        </w:rPr>
        <w:t>при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оформлении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ипотеки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силу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дого</w:t>
      </w:r>
      <w:r>
        <w:rPr>
          <w:rFonts w:ascii="TimesNewRomanPSMT" w:eastAsia="HiraginoSans-W3" w:hAnsi="TimesNewRomanPSMT" w:cs="TimesNewRomanPSMT"/>
          <w:sz w:val="19"/>
          <w:szCs w:val="19"/>
        </w:rPr>
        <w:t>вора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– </w:t>
      </w:r>
      <w:r>
        <w:rPr>
          <w:rFonts w:ascii="TimesNewRomanPSMT" w:eastAsia="HiraginoSans-W3" w:hAnsi="TimesNewRomanPSMT" w:cs="TimesNewRomanPSMT"/>
          <w:sz w:val="19"/>
          <w:szCs w:val="19"/>
        </w:rPr>
        <w:t>до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заключения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договора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об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ипотеке</w:t>
      </w:r>
      <w:r>
        <w:rPr>
          <w:rFonts w:ascii="TimesNewRomanPSMT" w:eastAsia="HiraginoSans-W3" w:hAnsi="TimesNewRomanPSMT" w:cs="TimesNewRomanPSMT"/>
          <w:sz w:val="19"/>
          <w:szCs w:val="19"/>
        </w:rPr>
        <w:t>).</w:t>
      </w:r>
    </w:p>
    <w:p w:rsidR="00000000" w:rsidRDefault="005C6B72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both"/>
        <w:rPr>
          <w:rFonts w:ascii="TimesNewRomanPSMT" w:eastAsia="HiraginoSans-W3" w:hAnsi="TimesNewRomanPSMT" w:cs="TimesNewRomanPSMT"/>
          <w:sz w:val="19"/>
          <w:szCs w:val="19"/>
        </w:rPr>
      </w:pPr>
      <w:r>
        <w:rPr>
          <w:rFonts w:ascii="TimesNewRomanPSMT" w:eastAsia="HiraginoSans-W3" w:hAnsi="TimesNewRomanPSMT" w:cs="TimesNewRomanPSMT"/>
          <w:sz w:val="19"/>
          <w:szCs w:val="19"/>
        </w:rPr>
        <w:t>Заявление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Продавца</w:t>
      </w:r>
      <w:r>
        <w:rPr>
          <w:rFonts w:ascii="TimesNewRomanPSMT" w:eastAsia="HiraginoSans-W3" w:hAnsi="TimesNewRomanPSMT" w:cs="TimesNewRomanPSMT"/>
          <w:sz w:val="19"/>
          <w:szCs w:val="19"/>
        </w:rPr>
        <w:t>/</w:t>
      </w:r>
      <w:r>
        <w:rPr>
          <w:rFonts w:ascii="TimesNewRomanPSMT" w:eastAsia="HiraginoSans-W3" w:hAnsi="TimesNewRomanPSMT" w:cs="TimesNewRomanPSMT"/>
          <w:sz w:val="19"/>
          <w:szCs w:val="19"/>
        </w:rPr>
        <w:t>лица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уступающего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права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сделке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/ </w:t>
      </w:r>
      <w:r>
        <w:rPr>
          <w:rFonts w:ascii="TimesNewRomanPSMT" w:eastAsia="HiraginoSans-W3" w:hAnsi="TimesNewRomanPSMT" w:cs="TimesNewRomanPSMT"/>
          <w:sz w:val="19"/>
          <w:szCs w:val="19"/>
        </w:rPr>
        <w:t>Инвестора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 (</w:t>
      </w:r>
      <w:r>
        <w:rPr>
          <w:rFonts w:ascii="TimesNewRomanPSMT" w:eastAsia="HiraginoSans-W3" w:hAnsi="TimesNewRomanPSMT" w:cs="TimesNewRomanPSMT"/>
          <w:sz w:val="19"/>
          <w:szCs w:val="19"/>
        </w:rPr>
        <w:t>при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кредитовании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инвестирование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строительства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Объекта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недвижимости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после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получения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разрешения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ввод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эксплуатацию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многоквартирного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дома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>(</w:t>
      </w:r>
      <w:r>
        <w:rPr>
          <w:rFonts w:ascii="TimesNewRomanPSMT" w:eastAsia="HiraginoSans-W3" w:hAnsi="TimesNewRomanPSMT" w:cs="TimesNewRomanPSMT"/>
          <w:sz w:val="19"/>
          <w:szCs w:val="19"/>
        </w:rPr>
        <w:t>или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иного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объекта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недвижимости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момента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государственной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регистрации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права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собственности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 </w:t>
      </w:r>
      <w:r>
        <w:rPr>
          <w:rFonts w:ascii="TimesNewRomanPSMT" w:eastAsia="HiraginoSans-W3" w:hAnsi="TimesNewRomanPSMT" w:cs="TimesNewRomanPSMT"/>
          <w:sz w:val="19"/>
          <w:szCs w:val="19"/>
        </w:rPr>
        <w:t>Застройщика</w:t>
      </w:r>
      <w:r>
        <w:rPr>
          <w:rFonts w:ascii="TimesNewRomanPSMT" w:eastAsia="HiraginoSans-W3" w:hAnsi="TimesNewRomanPSMT" w:cs="TimesNewRomanPSMT"/>
          <w:sz w:val="19"/>
          <w:szCs w:val="19"/>
        </w:rPr>
        <w:t>/</w:t>
      </w:r>
      <w:r>
        <w:rPr>
          <w:rFonts w:ascii="TimesNewRomanPSMT" w:eastAsia="HiraginoSans-W3" w:hAnsi="TimesNewRomanPSMT" w:cs="TimesNewRomanPSMT"/>
          <w:sz w:val="19"/>
          <w:szCs w:val="19"/>
        </w:rPr>
        <w:t>Инвестора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(</w:t>
      </w:r>
      <w:r>
        <w:rPr>
          <w:rFonts w:ascii="TimesNewRomanPSMT" w:eastAsia="HiraginoSans-W3" w:hAnsi="TimesNewRomanPSMT" w:cs="TimesNewRomanPSMT"/>
          <w:sz w:val="19"/>
          <w:szCs w:val="19"/>
        </w:rPr>
        <w:t>владельцев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инвестиционных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паев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ПИФ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– </w:t>
      </w:r>
      <w:r>
        <w:rPr>
          <w:rFonts w:ascii="TimesNewRomanPSMT" w:eastAsia="HiraginoSans-W3" w:hAnsi="TimesNewRomanPSMT" w:cs="TimesNewRomanPSMT"/>
          <w:sz w:val="19"/>
          <w:szCs w:val="19"/>
        </w:rPr>
        <w:t>для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Инвестора</w:t>
      </w:r>
      <w:r>
        <w:rPr>
          <w:rFonts w:ascii="TimesNewRomanPSMT" w:eastAsia="HiraginoSans-W3" w:hAnsi="TimesNewRomanPSMT" w:cs="TimesNewRomanPSMT"/>
          <w:sz w:val="19"/>
          <w:szCs w:val="19"/>
        </w:rPr>
        <w:t>-</w:t>
      </w:r>
      <w:r>
        <w:rPr>
          <w:rFonts w:ascii="TimesNewRomanPSMT" w:eastAsia="HiraginoSans-W3" w:hAnsi="TimesNewRomanPSMT" w:cs="TimesNewRomanPSMT"/>
          <w:sz w:val="19"/>
          <w:szCs w:val="19"/>
        </w:rPr>
        <w:t>управляющей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компании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ПИФ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Объект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недвижимости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) </w:t>
      </w:r>
      <w:r>
        <w:rPr>
          <w:rFonts w:ascii="TimesNewRomanPSMT" w:eastAsia="HiraginoSans-W3" w:hAnsi="TimesNewRomanPSMT" w:cs="TimesNewRomanPSMT"/>
          <w:sz w:val="19"/>
          <w:szCs w:val="19"/>
        </w:rPr>
        <w:t>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том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что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момент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приобретения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права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</w:t>
      </w:r>
      <w:r>
        <w:rPr>
          <w:rFonts w:ascii="TimesNewRomanPSMT" w:eastAsia="HiraginoSans-W3" w:hAnsi="TimesNewRomanPSMT" w:cs="TimesNewRomanPSMT"/>
          <w:sz w:val="19"/>
          <w:szCs w:val="19"/>
        </w:rPr>
        <w:t>н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браке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состоял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может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быть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составлено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присутствии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работника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Банка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непосредственно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перед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выдачей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кредита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(</w:t>
      </w:r>
      <w:r>
        <w:rPr>
          <w:rFonts w:ascii="TimesNewRomanPSMT" w:eastAsia="HiraginoSans-W3" w:hAnsi="TimesNewRomanPSMT" w:cs="TimesNewRomanPSMT"/>
          <w:sz w:val="19"/>
          <w:szCs w:val="19"/>
        </w:rPr>
        <w:t>первой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части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кредита</w:t>
      </w:r>
      <w:r>
        <w:rPr>
          <w:rFonts w:ascii="TimesNewRomanPSMT" w:eastAsia="HiraginoSans-W3" w:hAnsi="TimesNewRomanPSMT" w:cs="TimesNewRomanPSMT"/>
          <w:sz w:val="19"/>
          <w:szCs w:val="19"/>
        </w:rPr>
        <w:t>) (</w:t>
      </w:r>
      <w:r>
        <w:rPr>
          <w:rFonts w:ascii="TimesNewRomanPSMT" w:eastAsia="HiraginoSans-W3" w:hAnsi="TimesNewRomanPSMT" w:cs="TimesNewRomanPSMT"/>
          <w:sz w:val="19"/>
          <w:szCs w:val="19"/>
        </w:rPr>
        <w:t>за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исключением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продукта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«</w:t>
      </w:r>
      <w:r>
        <w:rPr>
          <w:rFonts w:ascii="TimesNewRomanPSMT" w:eastAsia="HiraginoSans-W3" w:hAnsi="TimesNewRomanPSMT" w:cs="TimesNewRomanPSMT"/>
          <w:sz w:val="19"/>
          <w:szCs w:val="19"/>
        </w:rPr>
        <w:t>Военная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ипотека</w:t>
      </w:r>
      <w:r>
        <w:rPr>
          <w:rFonts w:ascii="TimesNewRomanPSMT" w:eastAsia="HiraginoSans-W3" w:hAnsi="TimesNewRomanPSMT" w:cs="TimesNewRomanPSMT"/>
          <w:sz w:val="19"/>
          <w:szCs w:val="19"/>
        </w:rPr>
        <w:t>» - «</w:t>
      </w:r>
      <w:r>
        <w:rPr>
          <w:rFonts w:ascii="TimesNewRomanPSMT" w:eastAsia="HiraginoSans-W3" w:hAnsi="TimesNewRomanPSMT" w:cs="TimesNewRomanPSMT"/>
          <w:sz w:val="19"/>
          <w:szCs w:val="19"/>
        </w:rPr>
        <w:t>Приобретение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готового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жилья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»).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рамках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продукта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«</w:t>
      </w:r>
      <w:r>
        <w:rPr>
          <w:rFonts w:ascii="TimesNewRomanPSMT" w:eastAsia="HiraginoSans-W3" w:hAnsi="TimesNewRomanPSMT" w:cs="TimesNewRomanPSMT"/>
          <w:sz w:val="19"/>
          <w:szCs w:val="19"/>
        </w:rPr>
        <w:t>Военная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ипотека</w:t>
      </w:r>
      <w:r>
        <w:rPr>
          <w:rFonts w:ascii="TimesNewRomanPSMT" w:eastAsia="HiraginoSans-W3" w:hAnsi="TimesNewRomanPSMT" w:cs="TimesNewRomanPSMT"/>
          <w:sz w:val="19"/>
          <w:szCs w:val="19"/>
        </w:rPr>
        <w:t>» - «</w:t>
      </w:r>
      <w:r>
        <w:rPr>
          <w:rFonts w:ascii="TimesNewRomanPSMT" w:eastAsia="HiraginoSans-W3" w:hAnsi="TimesNewRomanPSMT" w:cs="TimesNewRomanPSMT"/>
          <w:sz w:val="19"/>
          <w:szCs w:val="19"/>
        </w:rPr>
        <w:t>Приоб</w:t>
      </w:r>
      <w:r>
        <w:rPr>
          <w:rFonts w:ascii="TimesNewRomanPSMT" w:eastAsia="HiraginoSans-W3" w:hAnsi="TimesNewRomanPSMT" w:cs="TimesNewRomanPSMT"/>
          <w:sz w:val="19"/>
          <w:szCs w:val="19"/>
        </w:rPr>
        <w:t>ретение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готового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жилья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» </w:t>
      </w:r>
      <w:r>
        <w:rPr>
          <w:rFonts w:ascii="TimesNewRomanPSMT" w:eastAsia="HiraginoSans-W3" w:hAnsi="TimesNewRomanPSMT" w:cs="TimesNewRomanPSMT"/>
          <w:sz w:val="19"/>
          <w:szCs w:val="19"/>
        </w:rPr>
        <w:t>заявление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Продавца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том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что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момент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приобретения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права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он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браке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состоял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может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быть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составлено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присутствии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работника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Банка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непосредственно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перед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заключением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кредитного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договора</w:t>
      </w:r>
      <w:r>
        <w:rPr>
          <w:rFonts w:ascii="TimesNewRomanPSMT" w:eastAsia="HiraginoSans-W3" w:hAnsi="TimesNewRomanPSMT" w:cs="TimesNewRomanPSMT"/>
          <w:sz w:val="19"/>
          <w:szCs w:val="19"/>
        </w:rPr>
        <w:t>.</w:t>
      </w:r>
    </w:p>
    <w:p w:rsidR="005C6B72" w:rsidRDefault="005C6B72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both"/>
        <w:rPr>
          <w:rFonts w:ascii="TimesNewRomanPSMT" w:eastAsia="HiraginoSans-W3" w:hAnsi="TimesNewRomanPSMT" w:cs="TimesNewRomanPSMT"/>
          <w:sz w:val="19"/>
          <w:szCs w:val="19"/>
        </w:rPr>
      </w:pPr>
      <w:r>
        <w:rPr>
          <w:rFonts w:ascii="TimesNewRomanPSMT" w:eastAsia="HiraginoSans-W3" w:hAnsi="TimesNewRomanPSMT" w:cs="TimesNewRomanPSMT"/>
          <w:sz w:val="19"/>
          <w:szCs w:val="19"/>
        </w:rPr>
        <w:t>Документы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предоставленные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оригинале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не</w:t>
      </w:r>
      <w:r>
        <w:rPr>
          <w:rFonts w:ascii="TimesNewRomanPSMT" w:eastAsia="HiraginoSans-W3" w:hAnsi="TimesNewRomanPSMT" w:cs="TimesNewRomanPSMT"/>
          <w:sz w:val="19"/>
          <w:szCs w:val="19"/>
        </w:rPr>
        <w:t>обходимые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для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регистрации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ипотеки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Объекта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недвижимости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государственных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органах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могут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быть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переданы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государственный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орган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осуществляющий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регистрацию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ипотеки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, </w:t>
      </w:r>
      <w:r>
        <w:rPr>
          <w:rFonts w:ascii="TimesNewRomanPSMT" w:eastAsia="HiraginoSans-W3" w:hAnsi="TimesNewRomanPSMT" w:cs="TimesNewRomanPSMT"/>
          <w:sz w:val="19"/>
          <w:szCs w:val="19"/>
        </w:rPr>
        <w:t>при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этом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требуется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обязательное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снятие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с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них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копии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для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вложения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их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в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кредитное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 </w:t>
      </w:r>
      <w:r>
        <w:rPr>
          <w:rFonts w:ascii="TimesNewRomanPSMT" w:eastAsia="HiraginoSans-W3" w:hAnsi="TimesNewRomanPSMT" w:cs="TimesNewRomanPSMT"/>
          <w:sz w:val="19"/>
          <w:szCs w:val="19"/>
        </w:rPr>
        <w:t>досье</w:t>
      </w:r>
      <w:r>
        <w:rPr>
          <w:rFonts w:ascii="TimesNewRomanPSMT" w:eastAsia="HiraginoSans-W3" w:hAnsi="TimesNewRomanPSMT" w:cs="TimesNewRomanPSMT"/>
          <w:sz w:val="19"/>
          <w:szCs w:val="19"/>
        </w:rPr>
        <w:t xml:space="preserve">. </w:t>
      </w:r>
    </w:p>
    <w:sectPr w:rsidR="005C6B72">
      <w:pgSz w:w="16840" w:h="11900"/>
      <w:pgMar w:top="1021" w:right="720" w:bottom="68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iraginoSans-W3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"/>
      <w:numFmt w:val="decimal"/>
      <w:lvlText w:val="%1."/>
      <w:lvlJc w:val="left"/>
      <w:pPr>
        <w:ind w:left="720" w:hanging="360"/>
      </w:pPr>
    </w:lvl>
    <w:lvl w:ilvl="1" w:tplc="0000089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1"/>
      <w:numFmt w:val="decimal"/>
      <w:lvlText w:val="%1."/>
      <w:lvlJc w:val="left"/>
      <w:pPr>
        <w:ind w:left="720" w:hanging="360"/>
      </w:pPr>
    </w:lvl>
    <w:lvl w:ilvl="1" w:tplc="000008F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0000096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1A"/>
    <w:multiLevelType w:val="hybridMultilevel"/>
    <w:tmpl w:val="0000001A"/>
    <w:lvl w:ilvl="0" w:tplc="000009C5">
      <w:start w:val="1"/>
      <w:numFmt w:val="bullet"/>
      <w:lvlText w:val="•"/>
      <w:lvlJc w:val="left"/>
      <w:pPr>
        <w:ind w:left="720" w:hanging="360"/>
      </w:pPr>
    </w:lvl>
    <w:lvl w:ilvl="1" w:tplc="000009C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001B"/>
    <w:multiLevelType w:val="hybridMultilevel"/>
    <w:tmpl w:val="0000001B"/>
    <w:lvl w:ilvl="0" w:tplc="00000A29">
      <w:start w:val="1"/>
      <w:numFmt w:val="bullet"/>
      <w:lvlText w:val="•"/>
      <w:lvlJc w:val="left"/>
      <w:pPr>
        <w:ind w:left="720" w:hanging="360"/>
      </w:pPr>
    </w:lvl>
    <w:lvl w:ilvl="1" w:tplc="00000A2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001C"/>
    <w:multiLevelType w:val="hybridMultilevel"/>
    <w:tmpl w:val="0000001C"/>
    <w:lvl w:ilvl="0" w:tplc="00000A8D">
      <w:start w:val="1"/>
      <w:numFmt w:val="bullet"/>
      <w:lvlText w:val="•"/>
      <w:lvlJc w:val="left"/>
      <w:pPr>
        <w:ind w:left="720" w:hanging="360"/>
      </w:pPr>
    </w:lvl>
    <w:lvl w:ilvl="1" w:tplc="00000A8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001D"/>
    <w:multiLevelType w:val="hybridMultilevel"/>
    <w:tmpl w:val="0000001D"/>
    <w:lvl w:ilvl="0" w:tplc="00000AF1">
      <w:start w:val="1"/>
      <w:numFmt w:val="bullet"/>
      <w:lvlText w:val="•"/>
      <w:lvlJc w:val="left"/>
      <w:pPr>
        <w:ind w:left="720" w:hanging="360"/>
      </w:pPr>
    </w:lvl>
    <w:lvl w:ilvl="1" w:tplc="00000AF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001E"/>
    <w:multiLevelType w:val="hybridMultilevel"/>
    <w:tmpl w:val="0000001E"/>
    <w:lvl w:ilvl="0" w:tplc="00000B55">
      <w:start w:val="1"/>
      <w:numFmt w:val="bullet"/>
      <w:lvlText w:val="•"/>
      <w:lvlJc w:val="left"/>
      <w:pPr>
        <w:ind w:left="720" w:hanging="360"/>
      </w:pPr>
    </w:lvl>
    <w:lvl w:ilvl="1" w:tplc="00000B5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001F"/>
    <w:multiLevelType w:val="hybridMultilevel"/>
    <w:tmpl w:val="0000001F"/>
    <w:lvl w:ilvl="0" w:tplc="00000BB9">
      <w:start w:val="1"/>
      <w:numFmt w:val="bullet"/>
      <w:lvlText w:val="•"/>
      <w:lvlJc w:val="left"/>
      <w:pPr>
        <w:ind w:left="720" w:hanging="360"/>
      </w:pPr>
    </w:lvl>
    <w:lvl w:ilvl="1" w:tplc="00000BB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0020"/>
    <w:multiLevelType w:val="hybridMultilevel"/>
    <w:tmpl w:val="00000020"/>
    <w:lvl w:ilvl="0" w:tplc="00000C1D">
      <w:start w:val="1"/>
      <w:numFmt w:val="bullet"/>
      <w:lvlText w:val="•"/>
      <w:lvlJc w:val="left"/>
      <w:pPr>
        <w:ind w:left="720" w:hanging="360"/>
      </w:pPr>
    </w:lvl>
    <w:lvl w:ilvl="1" w:tplc="00000C1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0021"/>
    <w:multiLevelType w:val="hybridMultilevel"/>
    <w:tmpl w:val="00000021"/>
    <w:lvl w:ilvl="0" w:tplc="00000C81">
      <w:start w:val="1"/>
      <w:numFmt w:val="bullet"/>
      <w:lvlText w:val="•"/>
      <w:lvlJc w:val="left"/>
      <w:pPr>
        <w:ind w:left="720" w:hanging="360"/>
      </w:pPr>
    </w:lvl>
    <w:lvl w:ilvl="1" w:tplc="00000C8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0022"/>
    <w:multiLevelType w:val="hybridMultilevel"/>
    <w:tmpl w:val="00000022"/>
    <w:lvl w:ilvl="0" w:tplc="00000CE5">
      <w:start w:val="1"/>
      <w:numFmt w:val="bullet"/>
      <w:lvlText w:val="•"/>
      <w:lvlJc w:val="left"/>
      <w:pPr>
        <w:ind w:left="720" w:hanging="360"/>
      </w:pPr>
    </w:lvl>
    <w:lvl w:ilvl="1" w:tplc="00000CE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0023"/>
    <w:multiLevelType w:val="hybridMultilevel"/>
    <w:tmpl w:val="00000023"/>
    <w:lvl w:ilvl="0" w:tplc="00000D49">
      <w:start w:val="1"/>
      <w:numFmt w:val="bullet"/>
      <w:lvlText w:val="•"/>
      <w:lvlJc w:val="left"/>
      <w:pPr>
        <w:ind w:left="720" w:hanging="360"/>
      </w:pPr>
    </w:lvl>
    <w:lvl w:ilvl="1" w:tplc="00000D4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0024"/>
    <w:multiLevelType w:val="hybridMultilevel"/>
    <w:tmpl w:val="00000024"/>
    <w:lvl w:ilvl="0" w:tplc="00000DAD">
      <w:start w:val="1"/>
      <w:numFmt w:val="bullet"/>
      <w:lvlText w:val="•"/>
      <w:lvlJc w:val="left"/>
      <w:pPr>
        <w:ind w:left="720" w:hanging="360"/>
      </w:pPr>
    </w:lvl>
    <w:lvl w:ilvl="1" w:tplc="00000DA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0025"/>
    <w:multiLevelType w:val="hybridMultilevel"/>
    <w:tmpl w:val="00000025"/>
    <w:lvl w:ilvl="0" w:tplc="00000E11">
      <w:start w:val="1"/>
      <w:numFmt w:val="bullet"/>
      <w:lvlText w:val="•"/>
      <w:lvlJc w:val="left"/>
      <w:pPr>
        <w:ind w:left="720" w:hanging="360"/>
      </w:pPr>
    </w:lvl>
    <w:lvl w:ilvl="1" w:tplc="00000E1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0026"/>
    <w:multiLevelType w:val="hybridMultilevel"/>
    <w:tmpl w:val="00000026"/>
    <w:lvl w:ilvl="0" w:tplc="00000E75">
      <w:start w:val="1"/>
      <w:numFmt w:val="bullet"/>
      <w:lvlText w:val="•"/>
      <w:lvlJc w:val="left"/>
      <w:pPr>
        <w:ind w:left="720" w:hanging="360"/>
      </w:pPr>
    </w:lvl>
    <w:lvl w:ilvl="1" w:tplc="00000E7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0027"/>
    <w:multiLevelType w:val="hybridMultilevel"/>
    <w:tmpl w:val="00000027"/>
    <w:lvl w:ilvl="0" w:tplc="00000ED9">
      <w:start w:val="1"/>
      <w:numFmt w:val="bullet"/>
      <w:lvlText w:val="•"/>
      <w:lvlJc w:val="left"/>
      <w:pPr>
        <w:ind w:left="720" w:hanging="360"/>
      </w:pPr>
    </w:lvl>
    <w:lvl w:ilvl="1" w:tplc="00000ED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0028"/>
    <w:multiLevelType w:val="hybridMultilevel"/>
    <w:tmpl w:val="00000028"/>
    <w:lvl w:ilvl="0" w:tplc="00000F3D">
      <w:start w:val="1"/>
      <w:numFmt w:val="bullet"/>
      <w:lvlText w:val="•"/>
      <w:lvlJc w:val="left"/>
      <w:pPr>
        <w:ind w:left="720" w:hanging="360"/>
      </w:pPr>
    </w:lvl>
    <w:lvl w:ilvl="1" w:tplc="00000F3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0029"/>
    <w:multiLevelType w:val="hybridMultilevel"/>
    <w:tmpl w:val="00000029"/>
    <w:lvl w:ilvl="0" w:tplc="00000FA1">
      <w:start w:val="1"/>
      <w:numFmt w:val="bullet"/>
      <w:lvlText w:val="•"/>
      <w:lvlJc w:val="left"/>
      <w:pPr>
        <w:ind w:left="720" w:hanging="360"/>
      </w:pPr>
    </w:lvl>
    <w:lvl w:ilvl="1" w:tplc="00000FA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002A"/>
    <w:multiLevelType w:val="hybridMultilevel"/>
    <w:tmpl w:val="0000002A"/>
    <w:lvl w:ilvl="0" w:tplc="00001005">
      <w:start w:val="1"/>
      <w:numFmt w:val="bullet"/>
      <w:lvlText w:val="•"/>
      <w:lvlJc w:val="left"/>
      <w:pPr>
        <w:ind w:left="720" w:hanging="360"/>
      </w:pPr>
    </w:lvl>
    <w:lvl w:ilvl="1" w:tplc="0000100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002B"/>
    <w:multiLevelType w:val="hybridMultilevel"/>
    <w:tmpl w:val="0000002B"/>
    <w:lvl w:ilvl="0" w:tplc="00001069">
      <w:start w:val="1"/>
      <w:numFmt w:val="bullet"/>
      <w:lvlText w:val="•"/>
      <w:lvlJc w:val="left"/>
      <w:pPr>
        <w:ind w:left="720" w:hanging="360"/>
      </w:pPr>
    </w:lvl>
    <w:lvl w:ilvl="1" w:tplc="0000106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002C"/>
    <w:multiLevelType w:val="hybridMultilevel"/>
    <w:tmpl w:val="0000002C"/>
    <w:lvl w:ilvl="0" w:tplc="000010CD">
      <w:start w:val="1"/>
      <w:numFmt w:val="bullet"/>
      <w:lvlText w:val="•"/>
      <w:lvlJc w:val="left"/>
      <w:pPr>
        <w:ind w:left="720" w:hanging="360"/>
      </w:pPr>
    </w:lvl>
    <w:lvl w:ilvl="1" w:tplc="000010C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002D"/>
    <w:multiLevelType w:val="hybridMultilevel"/>
    <w:tmpl w:val="0000002D"/>
    <w:lvl w:ilvl="0" w:tplc="00001131">
      <w:start w:val="1"/>
      <w:numFmt w:val="bullet"/>
      <w:lvlText w:val="•"/>
      <w:lvlJc w:val="left"/>
      <w:pPr>
        <w:ind w:left="720" w:hanging="360"/>
      </w:pPr>
    </w:lvl>
    <w:lvl w:ilvl="1" w:tplc="0000113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68C"/>
    <w:rsid w:val="005C6B72"/>
    <w:rsid w:val="00DB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7330</Words>
  <Characters>41787</Characters>
  <Application>Microsoft Office Word</Application>
  <DocSecurity>0</DocSecurity>
  <Lines>348</Lines>
  <Paragraphs>98</Paragraphs>
  <ScaleCrop>false</ScaleCrop>
  <Company>SB</Company>
  <LinksUpToDate>false</LinksUpToDate>
  <CharactersWithSpaces>49019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Zelinskya-UA</dc:creator>
  <cp:lastModifiedBy>А&amp;Н</cp:lastModifiedBy>
  <cp:revision>2</cp:revision>
  <dcterms:created xsi:type="dcterms:W3CDTF">2019-09-07T08:55:00Z</dcterms:created>
  <dcterms:modified xsi:type="dcterms:W3CDTF">2019-09-07T08:55:00Z</dcterms:modified>
</cp:coreProperties>
</file>