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1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283"/>
        <w:gridCol w:w="7659"/>
        <w:gridCol w:w="299"/>
      </w:tblGrid>
      <w:tr w:rsidR="002856AE" w:rsidRPr="00E75515" w:rsidTr="00E75515"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6AE" w:rsidRPr="00C62254" w:rsidRDefault="002856AE" w:rsidP="002856AE">
            <w:pPr>
              <w:pStyle w:val="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       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           У Т В Е Р Ж Д Е Н О</w:t>
            </w:r>
          </w:p>
        </w:tc>
        <w:tc>
          <w:tcPr>
            <w:tcW w:w="299" w:type="dxa"/>
          </w:tcPr>
          <w:p w:rsidR="002856AE" w:rsidRPr="00580334" w:rsidRDefault="002856AE" w:rsidP="002856AE">
            <w:pPr>
              <w:pStyle w:val="1"/>
              <w:ind w:left="2302" w:right="50" w:firstLine="3106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E75515" w:rsidRPr="00FE6E58" w:rsidTr="00E75515">
        <w:trPr>
          <w:trHeight w:val="289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515" w:rsidRPr="00974C21" w:rsidRDefault="00E75515" w:rsidP="00E75515">
            <w:pPr>
              <w:pStyle w:val="1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Решением Представителя</w:t>
            </w:r>
            <w:r w:rsidRPr="00974C2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государственной </w:t>
            </w:r>
          </w:p>
        </w:tc>
        <w:tc>
          <w:tcPr>
            <w:tcW w:w="299" w:type="dxa"/>
          </w:tcPr>
          <w:p w:rsidR="00E75515" w:rsidRPr="00580334" w:rsidRDefault="00E75515" w:rsidP="00E75515">
            <w:pPr>
              <w:pStyle w:val="1"/>
              <w:ind w:left="2302" w:right="50" w:firstLine="1405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E75515" w:rsidRPr="00E75515" w:rsidTr="00E75515">
        <w:trPr>
          <w:trHeight w:val="324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515" w:rsidRDefault="00E75515" w:rsidP="00E75515">
            <w:pPr>
              <w:pStyle w:val="1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 w:rsidRPr="00974C2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корпорации «АСВ» В.И. Папакова </w:t>
            </w:r>
          </w:p>
          <w:p w:rsidR="00E75515" w:rsidRPr="00896B08" w:rsidRDefault="00E75515" w:rsidP="00E75515">
            <w:pPr>
              <w:jc w:val="right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 w:rsidRPr="00896B08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17 июня</w:t>
            </w:r>
            <w:r w:rsidRPr="00896B08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2016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299" w:type="dxa"/>
          </w:tcPr>
          <w:p w:rsidR="00E75515" w:rsidRPr="00580334" w:rsidRDefault="00E75515" w:rsidP="00E75515">
            <w:pPr>
              <w:pStyle w:val="1"/>
              <w:ind w:left="2302" w:right="50" w:firstLine="2256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856AE" w:rsidRPr="00E75515" w:rsidTr="00E75515">
        <w:trPr>
          <w:gridBefore w:val="1"/>
          <w:gridAfter w:val="1"/>
          <w:wBefore w:w="283" w:type="dxa"/>
          <w:wAfter w:w="299" w:type="dxa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2856AE" w:rsidRPr="00E75515" w:rsidRDefault="002856AE" w:rsidP="002856AE">
            <w:pPr>
              <w:ind w:left="2302" w:right="34" w:hanging="108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4F6DF9" w:rsidRPr="00FE6E58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6DF9" w:rsidRPr="00E75515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FE6E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Pr="00E7551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ПОЛОЖЕНИЕ </w:t>
      </w:r>
      <w:r w:rsidRPr="00E755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о вкладе «</w:t>
      </w:r>
      <w:r w:rsidR="00C33C16" w:rsidRPr="00E755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Удобнее не бывает</w:t>
      </w:r>
      <w:r w:rsidRPr="00E755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»</w:t>
      </w:r>
    </w:p>
    <w:p w:rsidR="004F6DF9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755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 АО «Экономбанк»</w:t>
      </w:r>
    </w:p>
    <w:p w:rsidR="004E515D" w:rsidRPr="00E75515" w:rsidRDefault="004E515D" w:rsidP="004F6DF9">
      <w:pPr>
        <w:ind w:right="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4F6DF9" w:rsidRPr="00365DAF" w:rsidRDefault="004F6DF9" w:rsidP="004F6DF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sz w:val="22"/>
          <w:szCs w:val="22"/>
          <w:lang w:val="ru-RU"/>
        </w:rPr>
        <w:t xml:space="preserve">Операции по приему и выдаче вкладов </w:t>
      </w:r>
      <w:r w:rsidRPr="00E75515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C33C16" w:rsidRPr="00E75515">
        <w:rPr>
          <w:rFonts w:ascii="Times New Roman" w:hAnsi="Times New Roman" w:cs="Times New Roman"/>
          <w:b/>
          <w:sz w:val="22"/>
          <w:szCs w:val="22"/>
          <w:lang w:val="ru-RU"/>
        </w:rPr>
        <w:t>Удобнее не бывает</w:t>
      </w:r>
      <w:r w:rsidRPr="00E75515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FE6E58">
        <w:rPr>
          <w:rFonts w:ascii="Times New Roman" w:hAnsi="Times New Roman" w:cs="Times New Roman"/>
          <w:sz w:val="22"/>
          <w:szCs w:val="22"/>
          <w:lang w:val="ru-RU"/>
        </w:rPr>
        <w:t xml:space="preserve"> производятся в порядке, предусмотренном 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>Правилами открытия и обслужи</w:t>
      </w:r>
      <w:r w:rsidR="00885B1C">
        <w:rPr>
          <w:rFonts w:ascii="Times New Roman" w:hAnsi="Times New Roman" w:cs="Times New Roman"/>
          <w:sz w:val="22"/>
          <w:szCs w:val="22"/>
          <w:lang w:val="ru-RU"/>
        </w:rPr>
        <w:t xml:space="preserve">вания вкладов физических лиц в 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>АО «Экономбанк», с учетом следующих дополнений:</w:t>
      </w:r>
    </w:p>
    <w:p w:rsidR="004F6DF9" w:rsidRPr="00FE6E58" w:rsidRDefault="004F6DF9" w:rsidP="004F6DF9">
      <w:pPr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4F6DF9" w:rsidRPr="00365DAF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65DAF">
        <w:rPr>
          <w:rFonts w:ascii="Times New Roman" w:hAnsi="Times New Roman" w:cs="Times New Roman"/>
          <w:sz w:val="22"/>
          <w:szCs w:val="22"/>
          <w:lang w:val="ru-RU"/>
        </w:rPr>
        <w:t>Учет вкладов «</w:t>
      </w:r>
      <w:r w:rsidR="00C33C16">
        <w:rPr>
          <w:rFonts w:ascii="Times New Roman" w:hAnsi="Times New Roman" w:cs="Times New Roman"/>
          <w:b/>
          <w:sz w:val="22"/>
          <w:szCs w:val="22"/>
          <w:lang w:val="ru-RU"/>
        </w:rPr>
        <w:t>Удобнее не бывает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 xml:space="preserve">» ведется в разрезе </w:t>
      </w:r>
      <w:r w:rsidRPr="00365DAF">
        <w:rPr>
          <w:rFonts w:ascii="Times New Roman" w:hAnsi="Times New Roman" w:cs="Times New Roman"/>
          <w:b/>
          <w:sz w:val="22"/>
          <w:szCs w:val="22"/>
          <w:lang w:val="ru-RU"/>
        </w:rPr>
        <w:t>42306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 xml:space="preserve"> балансового счета второго порядка на отдельном групповом счете (синтетический учет). Лицевые счета  ведутся в разрезе Вкладчиков с присвоением каждому вкладу 20-значного номера (аналитический учет).</w:t>
      </w:r>
    </w:p>
    <w:p w:rsidR="004F6DF9" w:rsidRPr="00FE6E58" w:rsidRDefault="004F6DF9" w:rsidP="004E515D">
      <w:pPr>
        <w:pStyle w:val="a5"/>
        <w:numPr>
          <w:ilvl w:val="0"/>
          <w:numId w:val="1"/>
        </w:numPr>
        <w:tabs>
          <w:tab w:val="num" w:pos="993"/>
          <w:tab w:val="left" w:pos="1134"/>
          <w:tab w:val="num" w:pos="1656"/>
        </w:tabs>
        <w:spacing w:before="120"/>
        <w:ind w:left="0" w:right="0" w:firstLine="567"/>
        <w:rPr>
          <w:rFonts w:ascii="Times New Roman" w:hAnsi="Times New Roman" w:cs="Times New Roman"/>
        </w:rPr>
      </w:pPr>
      <w:r w:rsidRPr="00FE6E58">
        <w:rPr>
          <w:rFonts w:ascii="Times New Roman" w:hAnsi="Times New Roman" w:cs="Times New Roman"/>
        </w:rPr>
        <w:t>С Вкладчиком заключается отдельный договор в форме присоединения на каждый открываемый им вклад «</w:t>
      </w:r>
      <w:r w:rsidR="00C33C16">
        <w:rPr>
          <w:rFonts w:ascii="Times New Roman" w:hAnsi="Times New Roman" w:cs="Times New Roman"/>
          <w:b/>
        </w:rPr>
        <w:t>Удобнее не бывает</w:t>
      </w:r>
      <w:r w:rsidRPr="00FE6E58">
        <w:rPr>
          <w:rFonts w:ascii="Times New Roman" w:hAnsi="Times New Roman" w:cs="Times New Roman"/>
        </w:rPr>
        <w:t>». Для удостоверения внесения денежных средств на лицевой счет по вкладу Вкладчику выдается книжка денежного вклада.</w:t>
      </w:r>
    </w:p>
    <w:p w:rsidR="004F6DF9" w:rsidRPr="004154D2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>Вклады «</w:t>
      </w:r>
      <w:r w:rsidR="00C33C16">
        <w:rPr>
          <w:rFonts w:ascii="Times New Roman" w:hAnsi="Times New Roman" w:cs="Times New Roman"/>
          <w:b/>
          <w:sz w:val="22"/>
          <w:szCs w:val="22"/>
          <w:lang w:val="ru-RU"/>
        </w:rPr>
        <w:t>Удобнее не бывает</w:t>
      </w: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принимаются 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на срок </w:t>
      </w:r>
      <w:r w:rsidR="00C33C16" w:rsidRPr="00C33C1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1</w:t>
      </w:r>
      <w:r w:rsidRPr="00FE6E5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год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  <w:r w:rsidRPr="004154D2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 w:rsidRPr="004154D2">
        <w:rPr>
          <w:rFonts w:ascii="Times New Roman" w:hAnsi="Times New Roman" w:cs="Times New Roman"/>
          <w:sz w:val="22"/>
          <w:szCs w:val="22"/>
          <w:lang w:val="ru-RU"/>
        </w:rPr>
        <w:t>Срок Вклада не может быть увеличен (пролонгирован).</w:t>
      </w:r>
    </w:p>
    <w:p w:rsidR="004F6DF9" w:rsidRPr="00FE6E58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Минимальная сумма первоначального взноса на вклад </w:t>
      </w:r>
      <w:r w:rsidRPr="00FE6E58">
        <w:rPr>
          <w:rFonts w:ascii="Times New Roman" w:hAnsi="Times New Roman" w:cs="Times New Roman"/>
          <w:b/>
          <w:bCs/>
          <w:sz w:val="22"/>
          <w:szCs w:val="22"/>
          <w:lang w:val="ru-RU"/>
        </w:rPr>
        <w:t>1 000 (Одна тысяча)</w:t>
      </w:r>
      <w:r w:rsidRPr="00FE6E5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рублей.</w:t>
      </w: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Максимальная сумма вклада </w:t>
      </w:r>
      <w:r w:rsid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одного вклада 10 000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>000 (Десять миллионов)</w:t>
      </w:r>
      <w:r w:rsidR="00E75515" w:rsidRPr="00E75515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>рублей (за исключением сумм начисленных процентов)</w:t>
      </w:r>
      <w:r w:rsid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="00E75515" w:rsidRPr="00752230">
        <w:rPr>
          <w:rFonts w:ascii="Times New Roman" w:hAnsi="Times New Roman"/>
          <w:color w:val="000000"/>
          <w:sz w:val="22"/>
          <w:szCs w:val="22"/>
          <w:lang w:val="ru-RU"/>
        </w:rPr>
        <w:t>количество открываемых вкладов одному клиенту не ограничено</w:t>
      </w:r>
      <w:r w:rsidR="00E75515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E75515" w:rsidRDefault="004F6DF9" w:rsidP="004E515D">
      <w:pPr>
        <w:pStyle w:val="a3"/>
        <w:tabs>
          <w:tab w:val="left" w:pos="360"/>
          <w:tab w:val="left" w:pos="540"/>
          <w:tab w:val="num" w:pos="993"/>
          <w:tab w:val="left" w:pos="1134"/>
        </w:tabs>
        <w:spacing w:before="120"/>
        <w:ind w:right="0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E6E58">
        <w:rPr>
          <w:rFonts w:ascii="Times New Roman" w:hAnsi="Times New Roman" w:cs="Times New Roman"/>
          <w:i w:val="0"/>
          <w:sz w:val="22"/>
          <w:szCs w:val="22"/>
        </w:rPr>
        <w:tab/>
        <w:t xml:space="preserve">Допускаются </w:t>
      </w:r>
      <w:r w:rsidRPr="009E3892">
        <w:rPr>
          <w:rFonts w:ascii="Times New Roman" w:hAnsi="Times New Roman" w:cs="Times New Roman"/>
          <w:i w:val="0"/>
          <w:sz w:val="22"/>
          <w:szCs w:val="22"/>
        </w:rPr>
        <w:t>пополнение вклада</w:t>
      </w:r>
      <w:r w:rsidRPr="00F7048D">
        <w:rPr>
          <w:rFonts w:ascii="Times New Roman" w:hAnsi="Times New Roman" w:cs="Times New Roman"/>
          <w:color w:val="000000"/>
        </w:rPr>
        <w:t xml:space="preserve"> </w:t>
      </w:r>
      <w:r w:rsidRPr="00FE6E58">
        <w:rPr>
          <w:rFonts w:ascii="Times New Roman" w:hAnsi="Times New Roman" w:cs="Times New Roman"/>
          <w:b/>
          <w:i w:val="0"/>
          <w:sz w:val="22"/>
          <w:szCs w:val="22"/>
        </w:rPr>
        <w:t>в сумме не менее 100 (Ста)</w:t>
      </w:r>
      <w:r w:rsidRPr="00FE6E58">
        <w:rPr>
          <w:rFonts w:ascii="Times New Roman" w:hAnsi="Times New Roman" w:cs="Times New Roman"/>
          <w:i w:val="0"/>
          <w:sz w:val="22"/>
          <w:szCs w:val="22"/>
        </w:rPr>
        <w:t xml:space="preserve"> рублей</w:t>
      </w:r>
      <w:r w:rsidR="00E75515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E75515" w:rsidRPr="004E515D" w:rsidRDefault="00E75515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З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численные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во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вклад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проценты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выплачиваются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по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первому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требованию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4E515D" w:rsidRPr="004E515D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Допускаются частичные выдачи сумм с вклада</w:t>
      </w:r>
      <w:r w:rsidR="00E75515"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4E515D"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 размера неснижаемого остатка в сумме минимального первоначального взноса, указанного в п.4 настоящего Положения (Одна тысяча рублей).</w:t>
      </w:r>
    </w:p>
    <w:p w:rsidR="004E515D" w:rsidRPr="004E515D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Доход по вкладу начисляется в виде процентов</w:t>
      </w:r>
      <w:r w:rsidRPr="00283A8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размере </w:t>
      </w:r>
      <w:r w:rsidR="00E75515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7</w:t>
      </w:r>
      <w:r w:rsidRPr="0084109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% годовых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4F6DF9" w:rsidRPr="004E515D" w:rsidRDefault="004F6DF9" w:rsidP="004E515D">
      <w:pPr>
        <w:tabs>
          <w:tab w:val="left" w:pos="851"/>
          <w:tab w:val="num" w:pos="993"/>
          <w:tab w:val="left" w:pos="1134"/>
          <w:tab w:val="num" w:pos="1656"/>
        </w:tabs>
        <w:spacing w:before="120"/>
        <w:ind w:right="5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E515D">
        <w:rPr>
          <w:rFonts w:ascii="Times New Roman" w:hAnsi="Times New Roman" w:cs="Times New Roman"/>
          <w:sz w:val="22"/>
          <w:szCs w:val="22"/>
          <w:lang w:val="ru-RU"/>
        </w:rPr>
        <w:t>При расчете за год принимается 365 дней в году, в високосном году – 366. Проценты на сумму банковского вклада начисляются со дня, следующего за днем ее поступления в банк, по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 день </w:t>
      </w:r>
      <w:r w:rsidRPr="004E515D">
        <w:rPr>
          <w:rFonts w:ascii="Times New Roman" w:hAnsi="Times New Roman" w:cs="Times New Roman"/>
          <w:sz w:val="22"/>
          <w:szCs w:val="22"/>
          <w:lang w:val="ru-RU"/>
        </w:rPr>
        <w:t>ее возврата вкладчику либо ее списания со счета вкладчика по иным основаниям включительно.</w:t>
      </w:r>
      <w:r w:rsidR="004E515D" w:rsidRPr="004E515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4E515D" w:rsidRPr="0067018C">
        <w:rPr>
          <w:rFonts w:ascii="Times New Roman" w:hAnsi="Times New Roman"/>
          <w:sz w:val="22"/>
          <w:szCs w:val="22"/>
          <w:lang w:val="ru-RU"/>
        </w:rPr>
        <w:t>Датой окончания месяца считается дата, соответствующая кале</w:t>
      </w:r>
      <w:r w:rsidR="004E515D">
        <w:rPr>
          <w:rFonts w:ascii="Times New Roman" w:hAnsi="Times New Roman"/>
          <w:sz w:val="22"/>
          <w:szCs w:val="22"/>
          <w:lang w:val="ru-RU"/>
        </w:rPr>
        <w:t>ндарному числу открытия вклада.</w:t>
      </w:r>
    </w:p>
    <w:p w:rsidR="004F6DF9" w:rsidRPr="00E75515" w:rsidRDefault="004F6DF9" w:rsidP="004E515D">
      <w:pPr>
        <w:pStyle w:val="a3"/>
        <w:tabs>
          <w:tab w:val="left" w:pos="360"/>
          <w:tab w:val="left" w:pos="540"/>
          <w:tab w:val="num" w:pos="993"/>
          <w:tab w:val="left" w:pos="1134"/>
        </w:tabs>
        <w:spacing w:before="120"/>
        <w:ind w:right="-1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41097">
        <w:rPr>
          <w:rFonts w:ascii="Times New Roman" w:hAnsi="Times New Roman" w:cs="Times New Roman"/>
          <w:i w:val="0"/>
          <w:sz w:val="22"/>
          <w:szCs w:val="22"/>
        </w:rPr>
        <w:t>Изменения процентной ставки по вновь принимаемым договорам производятся Положением об изменении процентных</w:t>
      </w:r>
      <w:r w:rsidR="00DE7112">
        <w:rPr>
          <w:rFonts w:ascii="Times New Roman" w:hAnsi="Times New Roman" w:cs="Times New Roman"/>
          <w:i w:val="0"/>
          <w:sz w:val="22"/>
          <w:szCs w:val="22"/>
        </w:rPr>
        <w:t xml:space="preserve"> ставок по вкладам населения в </w:t>
      </w:r>
      <w:r w:rsidRPr="00841097">
        <w:rPr>
          <w:rFonts w:ascii="Times New Roman" w:hAnsi="Times New Roman" w:cs="Times New Roman"/>
          <w:i w:val="0"/>
          <w:sz w:val="22"/>
          <w:szCs w:val="22"/>
        </w:rPr>
        <w:t xml:space="preserve">АО «Экономбанк», утверждаемым </w:t>
      </w:r>
      <w:r w:rsidR="00E75515" w:rsidRPr="00E75515">
        <w:rPr>
          <w:rFonts w:ascii="Times New Roman" w:hAnsi="Times New Roman"/>
          <w:i w:val="0"/>
          <w:sz w:val="22"/>
          <w:szCs w:val="22"/>
        </w:rPr>
        <w:t>Представителем государственной корпорации «Агентство по страхованию вкладов»</w:t>
      </w:r>
      <w:r w:rsidRPr="00E75515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45301">
        <w:rPr>
          <w:rFonts w:ascii="Times New Roman" w:hAnsi="Times New Roman" w:cs="Times New Roman"/>
          <w:sz w:val="22"/>
          <w:szCs w:val="22"/>
          <w:lang w:val="ru-RU"/>
        </w:rPr>
        <w:t xml:space="preserve">В течение срока действия договора зачисление во вклад процентов производится ежемесячно за полностью истекшие месяцы. Датой окончания месяца считается дата, соответствующая календарному числу открытия вклада. 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>Невостребованные проценты увеличивают сумму вклада, на которую начисляются проценты.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При возврате вкладчику по его требованию вклада 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полностью </w:t>
      </w: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до истечения срока, определенного Договором, доход по вкладу выплачивается в соответствии с п. 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положения.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sz w:val="22"/>
          <w:szCs w:val="22"/>
          <w:lang w:val="ru-RU"/>
        </w:rPr>
        <w:t>За время хранения средств во вкладе свыше оговоренного в договоре срока доход по нему начисляется в виде процентов из расчета ставок по вкладу "До востребования", последовательно</w:t>
      </w:r>
      <w:r w:rsidR="00DE7112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действующих за время хранения </w:t>
      </w: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вклада. Зачисление во вклад процентов производится по состоянию на 31 декабря каждого года или в момент закрытия вклада. </w:t>
      </w:r>
      <w:r w:rsidR="004E515D" w:rsidRPr="0067018C">
        <w:rPr>
          <w:rFonts w:ascii="Times New Roman" w:hAnsi="Times New Roman"/>
          <w:sz w:val="22"/>
          <w:szCs w:val="22"/>
          <w:lang w:val="ru-RU"/>
        </w:rPr>
        <w:t>Невостребованные проценты увеличивают сумму вклада, на которую начисляются проценты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Вступление в силу настоящего Положения определяется решением </w:t>
      </w:r>
      <w:r w:rsidR="00E75515">
        <w:rPr>
          <w:rFonts w:ascii="Times New Roman" w:hAnsi="Times New Roman"/>
          <w:sz w:val="22"/>
          <w:szCs w:val="22"/>
          <w:lang w:val="ru-RU"/>
        </w:rPr>
        <w:t>Представителя государственной корпорации «Агентство по страхованию вкладов»</w:t>
      </w: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65DAF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Настоящее положение является неотъемлемой частью Правил открытия и обслужи</w:t>
      </w:r>
      <w:r w:rsidR="00DE71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вания вкладов физических лиц в </w:t>
      </w:r>
      <w:r w:rsidRPr="00365DAF">
        <w:rPr>
          <w:rFonts w:ascii="Times New Roman" w:hAnsi="Times New Roman" w:cs="Times New Roman"/>
          <w:color w:val="000000"/>
          <w:sz w:val="22"/>
          <w:szCs w:val="22"/>
          <w:lang w:val="ru-RU"/>
        </w:rPr>
        <w:t>АО «Экономбанк».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C33C16" w:rsidRPr="00F33122" w:rsidRDefault="00C33C16" w:rsidP="004E515D">
      <w:pPr>
        <w:numPr>
          <w:ilvl w:val="0"/>
          <w:numId w:val="1"/>
        </w:numPr>
        <w:tabs>
          <w:tab w:val="num" w:pos="851"/>
          <w:tab w:val="num" w:pos="2507"/>
        </w:tabs>
        <w:spacing w:before="120"/>
        <w:ind w:left="0" w:right="34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33122">
        <w:rPr>
          <w:rFonts w:ascii="Times New Roman" w:hAnsi="Times New Roman"/>
          <w:sz w:val="22"/>
          <w:szCs w:val="22"/>
          <w:lang w:val="ru-RU"/>
        </w:rPr>
        <w:t xml:space="preserve">Данная редакция </w:t>
      </w:r>
      <w:r w:rsidR="00DE7112">
        <w:rPr>
          <w:rFonts w:ascii="Times New Roman" w:hAnsi="Times New Roman"/>
          <w:sz w:val="22"/>
          <w:szCs w:val="22"/>
          <w:lang w:val="ru-RU"/>
        </w:rPr>
        <w:t xml:space="preserve">Положения 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по вкладу 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«</w:t>
      </w:r>
      <w:r>
        <w:rPr>
          <w:rFonts w:ascii="Times New Roman" w:hAnsi="Times New Roman"/>
          <w:b/>
          <w:i/>
          <w:sz w:val="22"/>
          <w:szCs w:val="22"/>
          <w:lang w:val="ru-RU"/>
        </w:rPr>
        <w:t>Удобнее не бывает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»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 отменяет все предыдущие редакции </w:t>
      </w:r>
      <w:r w:rsidR="00DE7112">
        <w:rPr>
          <w:rFonts w:ascii="Times New Roman" w:hAnsi="Times New Roman"/>
          <w:sz w:val="22"/>
          <w:szCs w:val="22"/>
          <w:lang w:val="ru-RU"/>
        </w:rPr>
        <w:t xml:space="preserve">Положений 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по вкладу 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«</w:t>
      </w:r>
      <w:r>
        <w:rPr>
          <w:rFonts w:ascii="Times New Roman" w:hAnsi="Times New Roman"/>
          <w:b/>
          <w:i/>
          <w:sz w:val="22"/>
          <w:szCs w:val="22"/>
          <w:lang w:val="ru-RU"/>
        </w:rPr>
        <w:t>Удобнее не бывает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».</w:t>
      </w:r>
    </w:p>
    <w:p w:rsidR="00C33C16" w:rsidRDefault="00C33C16" w:rsidP="00C33C16">
      <w:pPr>
        <w:ind w:right="819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E75515" w:rsidRDefault="00E75515" w:rsidP="00C33C16">
      <w:pPr>
        <w:ind w:right="819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bookmarkStart w:id="0" w:name="_GoBack"/>
      <w:bookmarkEnd w:id="0"/>
    </w:p>
    <w:sectPr w:rsidR="00E75515" w:rsidSect="00E75515">
      <w:headerReference w:type="default" r:id="rId8"/>
      <w:footerReference w:type="default" r:id="rId9"/>
      <w:pgSz w:w="11907" w:h="16840" w:code="9"/>
      <w:pgMar w:top="425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25" w:rsidRDefault="00120C25">
      <w:r>
        <w:separator/>
      </w:r>
    </w:p>
  </w:endnote>
  <w:endnote w:type="continuationSeparator" w:id="0">
    <w:p w:rsidR="00120C25" w:rsidRDefault="001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7" w:rsidRPr="00CD4BEE" w:rsidRDefault="00120C25" w:rsidP="00CD4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25" w:rsidRDefault="00120C25">
      <w:r>
        <w:separator/>
      </w:r>
    </w:p>
  </w:footnote>
  <w:footnote w:type="continuationSeparator" w:id="0">
    <w:p w:rsidR="00120C25" w:rsidRDefault="0012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7" w:rsidRDefault="00120C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3D1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8FC4EEE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9"/>
    <w:rsid w:val="0003175E"/>
    <w:rsid w:val="00120C25"/>
    <w:rsid w:val="00125FD9"/>
    <w:rsid w:val="001E47C0"/>
    <w:rsid w:val="002856AE"/>
    <w:rsid w:val="00287D1A"/>
    <w:rsid w:val="00303F4D"/>
    <w:rsid w:val="003815FA"/>
    <w:rsid w:val="00425357"/>
    <w:rsid w:val="00476367"/>
    <w:rsid w:val="004E515D"/>
    <w:rsid w:val="004F6DF9"/>
    <w:rsid w:val="005C24B8"/>
    <w:rsid w:val="0061103A"/>
    <w:rsid w:val="00686E05"/>
    <w:rsid w:val="00885B1C"/>
    <w:rsid w:val="00A03E49"/>
    <w:rsid w:val="00BA3B95"/>
    <w:rsid w:val="00BF29BC"/>
    <w:rsid w:val="00C33C16"/>
    <w:rsid w:val="00C51021"/>
    <w:rsid w:val="00DE7112"/>
    <w:rsid w:val="00E24235"/>
    <w:rsid w:val="00E75515"/>
    <w:rsid w:val="00F8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F6DF9"/>
    <w:pPr>
      <w:keepNext/>
      <w:ind w:right="33" w:firstLine="34"/>
      <w:jc w:val="right"/>
      <w:outlineLvl w:val="3"/>
    </w:pPr>
    <w:rPr>
      <w:rFonts w:ascii="Arial" w:hAnsi="Arial" w:cs="Arial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DF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4F6DF9"/>
    <w:pPr>
      <w:ind w:right="-716"/>
      <w:jc w:val="center"/>
    </w:pPr>
    <w:rPr>
      <w:rFonts w:ascii="Bookman Old Style" w:hAnsi="Bookman Old Style" w:cs="Bookman Old Style"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6DF9"/>
    <w:rPr>
      <w:rFonts w:ascii="Bookman Old Style" w:eastAsia="Times New Roman" w:hAnsi="Bookman Old Style" w:cs="Bookman Old Style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4F6DF9"/>
    <w:pPr>
      <w:ind w:right="-149" w:firstLine="851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4F6DF9"/>
    <w:rPr>
      <w:rFonts w:ascii="Arial" w:eastAsia="Times New Roman" w:hAnsi="Arial" w:cs="Arial"/>
      <w:lang w:eastAsia="ru-RU"/>
    </w:rPr>
  </w:style>
  <w:style w:type="paragraph" w:customStyle="1" w:styleId="1">
    <w:name w:val="заголовок 1"/>
    <w:basedOn w:val="a"/>
    <w:next w:val="a"/>
    <w:rsid w:val="004F6DF9"/>
    <w:pPr>
      <w:keepNext/>
      <w:ind w:firstLine="1134"/>
      <w:jc w:val="right"/>
      <w:outlineLvl w:val="0"/>
    </w:pPr>
    <w:rPr>
      <w:rFonts w:ascii="Bookman Old Style" w:hAnsi="Bookman Old Style" w:cs="Bookman Old Style"/>
      <w:sz w:val="24"/>
      <w:szCs w:val="24"/>
    </w:rPr>
  </w:style>
  <w:style w:type="paragraph" w:styleId="a7">
    <w:name w:val="header"/>
    <w:basedOn w:val="a"/>
    <w:link w:val="a8"/>
    <w:rsid w:val="004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No Spacing"/>
    <w:uiPriority w:val="1"/>
    <w:qFormat/>
    <w:rsid w:val="0028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B1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F6DF9"/>
    <w:pPr>
      <w:keepNext/>
      <w:ind w:right="33" w:firstLine="34"/>
      <w:jc w:val="right"/>
      <w:outlineLvl w:val="3"/>
    </w:pPr>
    <w:rPr>
      <w:rFonts w:ascii="Arial" w:hAnsi="Arial" w:cs="Arial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DF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4F6DF9"/>
    <w:pPr>
      <w:ind w:right="-716"/>
      <w:jc w:val="center"/>
    </w:pPr>
    <w:rPr>
      <w:rFonts w:ascii="Bookman Old Style" w:hAnsi="Bookman Old Style" w:cs="Bookman Old Style"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6DF9"/>
    <w:rPr>
      <w:rFonts w:ascii="Bookman Old Style" w:eastAsia="Times New Roman" w:hAnsi="Bookman Old Style" w:cs="Bookman Old Style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4F6DF9"/>
    <w:pPr>
      <w:ind w:right="-149" w:firstLine="851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4F6DF9"/>
    <w:rPr>
      <w:rFonts w:ascii="Arial" w:eastAsia="Times New Roman" w:hAnsi="Arial" w:cs="Arial"/>
      <w:lang w:eastAsia="ru-RU"/>
    </w:rPr>
  </w:style>
  <w:style w:type="paragraph" w:customStyle="1" w:styleId="1">
    <w:name w:val="заголовок 1"/>
    <w:basedOn w:val="a"/>
    <w:next w:val="a"/>
    <w:rsid w:val="004F6DF9"/>
    <w:pPr>
      <w:keepNext/>
      <w:ind w:firstLine="1134"/>
      <w:jc w:val="right"/>
      <w:outlineLvl w:val="0"/>
    </w:pPr>
    <w:rPr>
      <w:rFonts w:ascii="Bookman Old Style" w:hAnsi="Bookman Old Style" w:cs="Bookman Old Style"/>
      <w:sz w:val="24"/>
      <w:szCs w:val="24"/>
    </w:rPr>
  </w:style>
  <w:style w:type="paragraph" w:styleId="a7">
    <w:name w:val="header"/>
    <w:basedOn w:val="a"/>
    <w:link w:val="a8"/>
    <w:rsid w:val="004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No Spacing"/>
    <w:uiPriority w:val="1"/>
    <w:qFormat/>
    <w:rsid w:val="0028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B1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</dc:creator>
  <cp:lastModifiedBy>Максимова Екатерина</cp:lastModifiedBy>
  <cp:revision>7</cp:revision>
  <cp:lastPrinted>2016-02-11T08:18:00Z</cp:lastPrinted>
  <dcterms:created xsi:type="dcterms:W3CDTF">2015-07-27T09:25:00Z</dcterms:created>
  <dcterms:modified xsi:type="dcterms:W3CDTF">2016-06-17T12:20:00Z</dcterms:modified>
</cp:coreProperties>
</file>